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94" w:rsidRPr="003D2FD1" w:rsidRDefault="00166C94" w:rsidP="00166C94">
      <w:pPr>
        <w:jc w:val="center"/>
        <w:rPr>
          <w:b/>
          <w:sz w:val="40"/>
          <w:lang w:val="en-US"/>
        </w:rPr>
      </w:pPr>
      <w:bookmarkStart w:id="0" w:name="_GoBack"/>
      <w:bookmarkEnd w:id="0"/>
      <w:r w:rsidRPr="003D2FD1">
        <w:rPr>
          <w:b/>
          <w:sz w:val="40"/>
          <w:lang w:val="en-US"/>
        </w:rPr>
        <w:t>MindGenomics: Internet and DataMining Serving Personalized Marketing</w:t>
      </w:r>
    </w:p>
    <w:p w:rsidR="00301521" w:rsidRPr="003D2FD1" w:rsidRDefault="00301521" w:rsidP="00301521">
      <w:pPr>
        <w:jc w:val="center"/>
        <w:rPr>
          <w:sz w:val="28"/>
          <w:lang w:val="en-US"/>
        </w:rPr>
      </w:pPr>
      <w:r w:rsidRPr="003D2FD1">
        <w:rPr>
          <w:sz w:val="28"/>
          <w:lang w:val="en-US"/>
        </w:rPr>
        <w:t xml:space="preserve">H. Moskowitz, </w:t>
      </w:r>
      <w:r w:rsidR="00F91B7E" w:rsidRPr="003D2FD1">
        <w:rPr>
          <w:sz w:val="28"/>
          <w:lang w:val="en-US"/>
        </w:rPr>
        <w:t>S. Onufrey</w:t>
      </w:r>
      <w:r w:rsidR="00E812AA">
        <w:rPr>
          <w:sz w:val="28"/>
          <w:lang w:val="en-US"/>
        </w:rPr>
        <w:t xml:space="preserve">, </w:t>
      </w:r>
      <w:r w:rsidR="00E812AA" w:rsidRPr="003D2FD1">
        <w:rPr>
          <w:sz w:val="28"/>
          <w:lang w:val="en-US"/>
        </w:rPr>
        <w:t>J</w:t>
      </w:r>
      <w:r w:rsidR="00F91B7E" w:rsidRPr="003D2FD1">
        <w:rPr>
          <w:sz w:val="28"/>
          <w:lang w:val="en-US"/>
        </w:rPr>
        <w:t xml:space="preserve">. Hao, J. Salom, and </w:t>
      </w:r>
      <w:r w:rsidR="00F91B7E">
        <w:rPr>
          <w:sz w:val="28"/>
          <w:lang w:val="en-US"/>
        </w:rPr>
        <w:t>V. Milutinovic</w:t>
      </w:r>
    </w:p>
    <w:p w:rsidR="00166C94" w:rsidRPr="003D2FD1" w:rsidRDefault="00347D3D" w:rsidP="006F681F">
      <w:pPr>
        <w:jc w:val="both"/>
        <w:rPr>
          <w:b/>
          <w:sz w:val="24"/>
          <w:lang w:val="en-US"/>
        </w:rPr>
      </w:pPr>
      <w:r w:rsidRPr="003D2FD1">
        <w:rPr>
          <w:b/>
          <w:sz w:val="24"/>
          <w:lang w:val="en-US"/>
        </w:rPr>
        <w:t xml:space="preserve">Introductory </w:t>
      </w:r>
      <w:r w:rsidR="00166C94" w:rsidRPr="003D2FD1">
        <w:rPr>
          <w:b/>
          <w:sz w:val="24"/>
          <w:lang w:val="en-US"/>
        </w:rPr>
        <w:t>Frame #1:</w:t>
      </w:r>
    </w:p>
    <w:p w:rsidR="00166C94" w:rsidRDefault="00166C94" w:rsidP="008A29BA">
      <w:pPr>
        <w:jc w:val="both"/>
        <w:rPr>
          <w:i/>
          <w:lang w:val="en-US"/>
        </w:rPr>
      </w:pPr>
      <w:r w:rsidRPr="003D2FD1">
        <w:rPr>
          <w:i/>
          <w:lang w:val="en-US"/>
        </w:rPr>
        <w:t>Existing approaches to per</w:t>
      </w:r>
      <w:r w:rsidR="00524179" w:rsidRPr="003D2FD1">
        <w:rPr>
          <w:i/>
          <w:lang w:val="en-US"/>
        </w:rPr>
        <w:t>sonalized marketing are naive: T</w:t>
      </w:r>
      <w:r w:rsidRPr="003D2FD1">
        <w:rPr>
          <w:i/>
          <w:lang w:val="en-US"/>
        </w:rPr>
        <w:t xml:space="preserve">hey are </w:t>
      </w:r>
      <w:r w:rsidR="00300ACF" w:rsidRPr="003D2FD1">
        <w:rPr>
          <w:i/>
          <w:lang w:val="en-US"/>
        </w:rPr>
        <w:t>typically</w:t>
      </w:r>
      <w:r w:rsidRPr="003D2FD1">
        <w:rPr>
          <w:i/>
          <w:lang w:val="en-US"/>
        </w:rPr>
        <w:t xml:space="preserve"> based on demographic or behavioristic approac</w:t>
      </w:r>
      <w:r w:rsidR="008A29BA" w:rsidRPr="003D2FD1">
        <w:rPr>
          <w:i/>
          <w:lang w:val="en-US"/>
        </w:rPr>
        <w:t>h</w:t>
      </w:r>
      <w:r w:rsidR="009678C1">
        <w:rPr>
          <w:i/>
          <w:lang w:val="en-US"/>
        </w:rPr>
        <w:t>es. W</w:t>
      </w:r>
      <w:r w:rsidRPr="003D2FD1">
        <w:rPr>
          <w:i/>
          <w:lang w:val="en-US"/>
        </w:rPr>
        <w:t>ith explicit customer input and implici</w:t>
      </w:r>
      <w:r w:rsidR="009678C1">
        <w:rPr>
          <w:i/>
          <w:lang w:val="en-US"/>
        </w:rPr>
        <w:t>t tracking of customer behavior,</w:t>
      </w:r>
      <w:r w:rsidRPr="003D2FD1">
        <w:rPr>
          <w:i/>
          <w:lang w:val="en-US"/>
        </w:rPr>
        <w:t xml:space="preserve"> MindGenomics (MG)</w:t>
      </w:r>
      <w:r w:rsidR="00151302">
        <w:rPr>
          <w:i/>
          <w:lang w:val="en-US"/>
        </w:rPr>
        <w:t>, based on advances in computing machinery,</w:t>
      </w:r>
      <w:r w:rsidRPr="003D2FD1">
        <w:rPr>
          <w:i/>
          <w:lang w:val="en-US"/>
        </w:rPr>
        <w:t xml:space="preserve"> offers a par</w:t>
      </w:r>
      <w:r w:rsidR="008A29BA" w:rsidRPr="003D2FD1">
        <w:rPr>
          <w:i/>
          <w:lang w:val="en-US"/>
        </w:rPr>
        <w:t>a</w:t>
      </w:r>
      <w:r w:rsidRPr="003D2FD1">
        <w:rPr>
          <w:i/>
          <w:lang w:val="en-US"/>
        </w:rPr>
        <w:t xml:space="preserve">digm shift leading to superior performance. </w:t>
      </w:r>
    </w:p>
    <w:p w:rsidR="00F91B7E" w:rsidRDefault="00F91B7E" w:rsidP="00F91B7E">
      <w:pPr>
        <w:jc w:val="both"/>
        <w:rPr>
          <w:b/>
          <w:sz w:val="24"/>
          <w:lang w:val="en-US"/>
        </w:rPr>
      </w:pPr>
      <w:r>
        <w:rPr>
          <w:b/>
          <w:sz w:val="24"/>
          <w:lang w:val="en-US"/>
        </w:rPr>
        <w:t>Explanatory Frame #2</w:t>
      </w:r>
      <w:r w:rsidRPr="003D2FD1">
        <w:rPr>
          <w:b/>
          <w:sz w:val="24"/>
          <w:lang w:val="en-US"/>
        </w:rPr>
        <w:t>:</w:t>
      </w:r>
    </w:p>
    <w:p w:rsidR="00F91B7E" w:rsidRPr="00F91B7E" w:rsidRDefault="00F91B7E" w:rsidP="00F91B7E">
      <w:pPr>
        <w:jc w:val="both"/>
        <w:rPr>
          <w:i/>
          <w:color w:val="FFC000"/>
          <w:lang w:val="en-US"/>
        </w:rPr>
      </w:pPr>
      <w:r w:rsidRPr="00F91B7E">
        <w:rPr>
          <w:i/>
          <w:lang w:val="en-US"/>
        </w:rPr>
        <w:t>The inventor of MindGenomics is the laureate of the following prestigious awards: (a) the  Charles  Coolidge  Parlin  Marketing  Research  Award in 2006,  (b) the  highly  prestigious  2010  Walston  Chubb  Award  for Innovation,  presented  annually  by  Sigma  Xi, and (c) Edison Award in 2012.</w:t>
      </w:r>
    </w:p>
    <w:p w:rsidR="00114176" w:rsidRPr="003D2FD1" w:rsidRDefault="00166C94" w:rsidP="00214532">
      <w:pPr>
        <w:numPr>
          <w:ilvl w:val="0"/>
          <w:numId w:val="7"/>
        </w:numPr>
        <w:jc w:val="both"/>
        <w:rPr>
          <w:b/>
          <w:sz w:val="24"/>
          <w:lang w:val="en-US"/>
        </w:rPr>
      </w:pPr>
      <w:r w:rsidRPr="003D2FD1">
        <w:rPr>
          <w:b/>
          <w:sz w:val="24"/>
          <w:lang w:val="en-US"/>
        </w:rPr>
        <w:t>Introduction</w:t>
      </w:r>
    </w:p>
    <w:p w:rsidR="00166C94" w:rsidRPr="003D2FD1" w:rsidRDefault="009059D9" w:rsidP="008A29BA">
      <w:pPr>
        <w:jc w:val="both"/>
        <w:rPr>
          <w:lang w:val="en-US"/>
        </w:rPr>
      </w:pPr>
      <w:r w:rsidRPr="003D2FD1">
        <w:rPr>
          <w:lang w:val="en-US"/>
        </w:rPr>
        <w:t>MindGenomic</w:t>
      </w:r>
      <w:r w:rsidR="00524179" w:rsidRPr="003D2FD1">
        <w:rPr>
          <w:lang w:val="en-US"/>
        </w:rPr>
        <w:t>s</w:t>
      </w:r>
      <w:r w:rsidRPr="003D2FD1">
        <w:rPr>
          <w:lang w:val="en-US"/>
        </w:rPr>
        <w:t xml:space="preserve"> use</w:t>
      </w:r>
      <w:r w:rsidR="00524179" w:rsidRPr="003D2FD1">
        <w:rPr>
          <w:lang w:val="en-US"/>
        </w:rPr>
        <w:t>s</w:t>
      </w:r>
      <w:r w:rsidRPr="003D2FD1">
        <w:rPr>
          <w:lang w:val="en-US"/>
        </w:rPr>
        <w:t xml:space="preserve"> </w:t>
      </w:r>
      <w:r w:rsidR="00166C94" w:rsidRPr="003D2FD1">
        <w:rPr>
          <w:lang w:val="en-US"/>
        </w:rPr>
        <w:t>Internet (modern ICT) and DataMining (clas</w:t>
      </w:r>
      <w:r w:rsidR="008A29BA" w:rsidRPr="003D2FD1">
        <w:rPr>
          <w:lang w:val="en-US"/>
        </w:rPr>
        <w:t>s</w:t>
      </w:r>
      <w:r w:rsidR="00166C94" w:rsidRPr="003D2FD1">
        <w:rPr>
          <w:lang w:val="en-US"/>
        </w:rPr>
        <w:t xml:space="preserve">ical MATH) </w:t>
      </w:r>
      <w:r w:rsidRPr="003D2FD1">
        <w:rPr>
          <w:lang w:val="en-US"/>
        </w:rPr>
        <w:t xml:space="preserve">to </w:t>
      </w:r>
      <w:r w:rsidRPr="00F91B7E">
        <w:rPr>
          <w:lang w:val="en-US"/>
        </w:rPr>
        <w:t>determine</w:t>
      </w:r>
      <w:r w:rsidRPr="003D2FD1">
        <w:rPr>
          <w:lang w:val="en-US"/>
        </w:rPr>
        <w:t xml:space="preserve"> what is the set of prospect/customer mind type</w:t>
      </w:r>
      <w:r w:rsidR="008A29BA" w:rsidRPr="003D2FD1">
        <w:rPr>
          <w:lang w:val="en-US"/>
        </w:rPr>
        <w:t xml:space="preserve">s related to </w:t>
      </w:r>
      <w:r w:rsidR="00524179" w:rsidRPr="003D2FD1">
        <w:rPr>
          <w:lang w:val="en-US"/>
        </w:rPr>
        <w:t>a</w:t>
      </w:r>
      <w:r w:rsidR="008A29BA" w:rsidRPr="003D2FD1">
        <w:rPr>
          <w:lang w:val="en-US"/>
        </w:rPr>
        <w:t xml:space="preserve"> specific commerc</w:t>
      </w:r>
      <w:r w:rsidRPr="003D2FD1">
        <w:rPr>
          <w:lang w:val="en-US"/>
        </w:rPr>
        <w:t xml:space="preserve">ial offer (product, service, idea, </w:t>
      </w:r>
      <w:r w:rsidR="00524179" w:rsidRPr="003D2FD1">
        <w:rPr>
          <w:lang w:val="en-US"/>
        </w:rPr>
        <w:t xml:space="preserve">concept, </w:t>
      </w:r>
      <w:r w:rsidRPr="003D2FD1">
        <w:rPr>
          <w:lang w:val="en-US"/>
        </w:rPr>
        <w:t>etc</w:t>
      </w:r>
      <w:r w:rsidR="00524179" w:rsidRPr="003D2FD1">
        <w:rPr>
          <w:lang w:val="en-US"/>
        </w:rPr>
        <w:t>…</w:t>
      </w:r>
      <w:r w:rsidRPr="003D2FD1">
        <w:rPr>
          <w:lang w:val="en-US"/>
        </w:rPr>
        <w:t>)</w:t>
      </w:r>
      <w:r w:rsidR="008A29BA" w:rsidRPr="003D2FD1">
        <w:rPr>
          <w:lang w:val="en-US"/>
        </w:rPr>
        <w:t xml:space="preserve"> and to c</w:t>
      </w:r>
      <w:r w:rsidRPr="003D2FD1">
        <w:rPr>
          <w:lang w:val="en-US"/>
        </w:rPr>
        <w:t>lassify each prospect/customer</w:t>
      </w:r>
      <w:r w:rsidR="008A29BA" w:rsidRPr="003D2FD1">
        <w:rPr>
          <w:lang w:val="en-US"/>
        </w:rPr>
        <w:t xml:space="preserve"> up</w:t>
      </w:r>
      <w:r w:rsidR="00524179" w:rsidRPr="003D2FD1">
        <w:rPr>
          <w:lang w:val="en-US"/>
        </w:rPr>
        <w:t>on his/her login into an I</w:t>
      </w:r>
      <w:r w:rsidR="008A29BA" w:rsidRPr="003D2FD1">
        <w:rPr>
          <w:lang w:val="en-US"/>
        </w:rPr>
        <w:t>nternet shop</w:t>
      </w:r>
      <w:r w:rsidR="00524179" w:rsidRPr="003D2FD1">
        <w:rPr>
          <w:lang w:val="en-US"/>
        </w:rPr>
        <w:t xml:space="preserve"> for virtual-</w:t>
      </w:r>
      <w:r w:rsidR="008A29BA" w:rsidRPr="003D2FD1">
        <w:rPr>
          <w:lang w:val="en-US"/>
        </w:rPr>
        <w:t xml:space="preserve">world activities completely achievable via </w:t>
      </w:r>
      <w:r w:rsidR="00524179" w:rsidRPr="003D2FD1">
        <w:rPr>
          <w:lang w:val="en-US"/>
        </w:rPr>
        <w:t>I</w:t>
      </w:r>
      <w:r w:rsidR="008A29BA" w:rsidRPr="003D2FD1">
        <w:rPr>
          <w:lang w:val="en-US"/>
        </w:rPr>
        <w:t xml:space="preserve">nternet (and/or </w:t>
      </w:r>
      <w:r w:rsidR="00524179" w:rsidRPr="003D2FD1">
        <w:rPr>
          <w:lang w:val="en-US"/>
        </w:rPr>
        <w:t xml:space="preserve">upon </w:t>
      </w:r>
      <w:r w:rsidR="008A29BA" w:rsidRPr="003D2FD1">
        <w:rPr>
          <w:lang w:val="en-US"/>
        </w:rPr>
        <w:t>login into an internet si</w:t>
      </w:r>
      <w:r w:rsidR="00524179" w:rsidRPr="003D2FD1">
        <w:rPr>
          <w:lang w:val="en-US"/>
        </w:rPr>
        <w:t>te to reserve a slot for a real-</w:t>
      </w:r>
      <w:r w:rsidR="008A29BA" w:rsidRPr="003D2FD1">
        <w:rPr>
          <w:lang w:val="en-US"/>
        </w:rPr>
        <w:t>world activity, like a visit to a gourmet restaurant or a pet clinic). In this context, the term prospect refers to a potential customer</w:t>
      </w:r>
      <w:r w:rsidR="001B2540" w:rsidRPr="003D2FD1">
        <w:rPr>
          <w:lang w:val="en-US"/>
        </w:rPr>
        <w:t xml:space="preserve"> [1]</w:t>
      </w:r>
      <w:r w:rsidR="008A29BA" w:rsidRPr="003D2FD1">
        <w:rPr>
          <w:lang w:val="en-US"/>
        </w:rPr>
        <w:t>.</w:t>
      </w:r>
    </w:p>
    <w:p w:rsidR="00524179" w:rsidRPr="003D2FD1" w:rsidRDefault="008A29BA" w:rsidP="008A29BA">
      <w:pPr>
        <w:jc w:val="both"/>
        <w:rPr>
          <w:lang w:val="en-US"/>
        </w:rPr>
      </w:pPr>
      <w:r w:rsidRPr="003D2FD1">
        <w:rPr>
          <w:lang w:val="en-US"/>
        </w:rPr>
        <w:t>In general, each and every marketing campai</w:t>
      </w:r>
      <w:r w:rsidR="006910F7" w:rsidRPr="003D2FD1">
        <w:rPr>
          <w:lang w:val="en-US"/>
        </w:rPr>
        <w:t>g</w:t>
      </w:r>
      <w:r w:rsidRPr="003D2FD1">
        <w:rPr>
          <w:lang w:val="en-US"/>
        </w:rPr>
        <w:t xml:space="preserve">n includes two multiple-step phases: (A) </w:t>
      </w:r>
      <w:r w:rsidR="006910F7" w:rsidRPr="003D2FD1">
        <w:rPr>
          <w:lang w:val="en-US"/>
        </w:rPr>
        <w:t xml:space="preserve">To bring as many prospects as possible at the </w:t>
      </w:r>
      <w:r w:rsidR="00524179" w:rsidRPr="003D2FD1">
        <w:rPr>
          <w:lang w:val="en-US"/>
        </w:rPr>
        <w:t>entrance door</w:t>
      </w:r>
      <w:r w:rsidR="006910F7" w:rsidRPr="003D2FD1">
        <w:rPr>
          <w:lang w:val="en-US"/>
        </w:rPr>
        <w:t xml:space="preserve"> of a shop (real or virtual), and (B) To make the prospect maximally satisfied, while maximizing the shop’s revenues. </w:t>
      </w:r>
    </w:p>
    <w:p w:rsidR="00524179" w:rsidRPr="003D2FD1" w:rsidRDefault="006910F7" w:rsidP="008A29BA">
      <w:pPr>
        <w:jc w:val="both"/>
        <w:rPr>
          <w:lang w:val="en-US"/>
        </w:rPr>
      </w:pPr>
      <w:r w:rsidRPr="003D2FD1">
        <w:rPr>
          <w:lang w:val="en-US"/>
        </w:rPr>
        <w:t>A recent analy</w:t>
      </w:r>
      <w:r w:rsidR="00524179" w:rsidRPr="003D2FD1">
        <w:rPr>
          <w:lang w:val="en-US"/>
        </w:rPr>
        <w:t>si</w:t>
      </w:r>
      <w:r w:rsidRPr="003D2FD1">
        <w:rPr>
          <w:lang w:val="en-US"/>
        </w:rPr>
        <w:t xml:space="preserve">s </w:t>
      </w:r>
      <w:r w:rsidR="001B2540" w:rsidRPr="003D2FD1">
        <w:rPr>
          <w:lang w:val="en-US"/>
        </w:rPr>
        <w:t>[2</w:t>
      </w:r>
      <w:r w:rsidR="00FA40E4" w:rsidRPr="003D2FD1">
        <w:rPr>
          <w:lang w:val="en-US"/>
        </w:rPr>
        <w:t>]</w:t>
      </w:r>
      <w:r w:rsidRPr="003D2FD1">
        <w:rPr>
          <w:lang w:val="en-US"/>
        </w:rPr>
        <w:t xml:space="preserve"> </w:t>
      </w:r>
      <w:r w:rsidR="004876E7" w:rsidRPr="003D2FD1">
        <w:rPr>
          <w:lang w:val="en-US"/>
        </w:rPr>
        <w:t xml:space="preserve">shows that MindGenomics, compared to most advanced existing personalized marketing (PM) methods, demonstrates a 50% superiority in phase A (counted </w:t>
      </w:r>
      <w:r w:rsidR="00524179" w:rsidRPr="003D2FD1">
        <w:rPr>
          <w:lang w:val="en-US"/>
        </w:rPr>
        <w:t xml:space="preserve">by </w:t>
      </w:r>
      <w:r w:rsidR="004876E7" w:rsidRPr="003D2FD1">
        <w:rPr>
          <w:lang w:val="en-US"/>
        </w:rPr>
        <w:t>the number of customers) and a 200% superiority in phase B</w:t>
      </w:r>
      <w:r w:rsidR="00524179" w:rsidRPr="003D2FD1">
        <w:rPr>
          <w:lang w:val="en-US"/>
        </w:rPr>
        <w:t xml:space="preserve"> (counted</w:t>
      </w:r>
      <w:r w:rsidR="004876E7" w:rsidRPr="003D2FD1">
        <w:rPr>
          <w:lang w:val="en-US"/>
        </w:rPr>
        <w:t xml:space="preserve"> </w:t>
      </w:r>
      <w:r w:rsidR="00524179" w:rsidRPr="003D2FD1">
        <w:rPr>
          <w:lang w:val="en-US"/>
        </w:rPr>
        <w:t xml:space="preserve">by </w:t>
      </w:r>
      <w:r w:rsidR="004876E7" w:rsidRPr="003D2FD1">
        <w:rPr>
          <w:lang w:val="en-US"/>
        </w:rPr>
        <w:t xml:space="preserve">the acquired revenue). In both of the two multiple-step phases, MG includes a special </w:t>
      </w:r>
      <w:r w:rsidR="00AB5FA6" w:rsidRPr="003D2FD1">
        <w:rPr>
          <w:lang w:val="en-US"/>
        </w:rPr>
        <w:t>modified</w:t>
      </w:r>
      <w:r w:rsidR="004876E7" w:rsidRPr="003D2FD1">
        <w:rPr>
          <w:color w:val="FFC000"/>
          <w:lang w:val="en-US"/>
        </w:rPr>
        <w:t xml:space="preserve"> </w:t>
      </w:r>
      <w:r w:rsidR="004876E7" w:rsidRPr="003D2FD1">
        <w:rPr>
          <w:lang w:val="en-US"/>
        </w:rPr>
        <w:t xml:space="preserve">step, which results in performance boosting. </w:t>
      </w:r>
    </w:p>
    <w:p w:rsidR="008A29BA" w:rsidRPr="003D2FD1" w:rsidRDefault="004876E7" w:rsidP="008A29BA">
      <w:pPr>
        <w:jc w:val="both"/>
        <w:rPr>
          <w:lang w:val="en-US"/>
        </w:rPr>
      </w:pPr>
      <w:r w:rsidRPr="003D2FD1">
        <w:rPr>
          <w:lang w:val="en-US"/>
        </w:rPr>
        <w:t xml:space="preserve">As indicated in Figure 1, in </w:t>
      </w:r>
      <w:r w:rsidR="00524179" w:rsidRPr="003D2FD1">
        <w:rPr>
          <w:lang w:val="en-US"/>
        </w:rPr>
        <w:t>phase A, both MG and PM conduct</w:t>
      </w:r>
      <w:r w:rsidRPr="003D2FD1">
        <w:rPr>
          <w:lang w:val="en-US"/>
        </w:rPr>
        <w:t xml:space="preserve"> a marke</w:t>
      </w:r>
      <w:r w:rsidR="001663DD" w:rsidRPr="003D2FD1">
        <w:rPr>
          <w:lang w:val="en-US"/>
        </w:rPr>
        <w:t>ting analysis (step A1), generat</w:t>
      </w:r>
      <w:r w:rsidR="00573214" w:rsidRPr="003D2FD1">
        <w:rPr>
          <w:lang w:val="en-US"/>
        </w:rPr>
        <w:t>ion of N</w:t>
      </w:r>
      <w:r w:rsidR="00524179" w:rsidRPr="003D2FD1">
        <w:rPr>
          <w:lang w:val="en-US"/>
        </w:rPr>
        <w:t xml:space="preserve"> m</w:t>
      </w:r>
      <w:r w:rsidRPr="003D2FD1">
        <w:rPr>
          <w:lang w:val="en-US"/>
        </w:rPr>
        <w:t>arketing slogans (step A2),</w:t>
      </w:r>
      <w:r w:rsidR="0045662C" w:rsidRPr="003D2FD1">
        <w:rPr>
          <w:lang w:val="en-US"/>
        </w:rPr>
        <w:t xml:space="preserve"> selection of the best </w:t>
      </w:r>
      <w:r w:rsidR="004A7BEC" w:rsidRPr="003D2FD1">
        <w:rPr>
          <w:lang w:val="en-US"/>
        </w:rPr>
        <w:t xml:space="preserve">n </w:t>
      </w:r>
      <w:r w:rsidR="0045662C" w:rsidRPr="003D2FD1">
        <w:rPr>
          <w:lang w:val="en-US"/>
        </w:rPr>
        <w:t>marketing slogans (step A3)</w:t>
      </w:r>
      <w:r w:rsidR="00524179" w:rsidRPr="003D2FD1">
        <w:rPr>
          <w:lang w:val="en-US"/>
        </w:rPr>
        <w:t>,</w:t>
      </w:r>
      <w:r w:rsidR="0045662C" w:rsidRPr="003D2FD1">
        <w:rPr>
          <w:lang w:val="en-US"/>
        </w:rPr>
        <w:t xml:space="preserve"> and </w:t>
      </w:r>
      <w:r w:rsidR="004A7BEC" w:rsidRPr="003D2FD1">
        <w:rPr>
          <w:lang w:val="en-US"/>
        </w:rPr>
        <w:t>launching</w:t>
      </w:r>
      <w:r w:rsidR="0045662C" w:rsidRPr="003D2FD1">
        <w:rPr>
          <w:lang w:val="en-US"/>
        </w:rPr>
        <w:t xml:space="preserve"> of </w:t>
      </w:r>
      <w:r w:rsidR="00524179" w:rsidRPr="003D2FD1">
        <w:rPr>
          <w:lang w:val="en-US"/>
        </w:rPr>
        <w:t xml:space="preserve">the selected </w:t>
      </w:r>
      <w:r w:rsidR="0045662C" w:rsidRPr="003D2FD1">
        <w:rPr>
          <w:lang w:val="en-US"/>
        </w:rPr>
        <w:t xml:space="preserve">n </w:t>
      </w:r>
      <w:r w:rsidR="004A7BEC" w:rsidRPr="003D2FD1">
        <w:rPr>
          <w:lang w:val="en-US"/>
        </w:rPr>
        <w:t>slogans into</w:t>
      </w:r>
      <w:r w:rsidR="00524179" w:rsidRPr="003D2FD1">
        <w:rPr>
          <w:lang w:val="en-US"/>
        </w:rPr>
        <w:t xml:space="preserve"> the media (billboards, I</w:t>
      </w:r>
      <w:r w:rsidR="004A7BEC" w:rsidRPr="003D2FD1">
        <w:rPr>
          <w:lang w:val="en-US"/>
        </w:rPr>
        <w:t xml:space="preserve">nternet, radio, TV, etc…). </w:t>
      </w:r>
      <w:r w:rsidR="00960958" w:rsidRPr="003D2FD1">
        <w:rPr>
          <w:lang w:val="en-US"/>
        </w:rPr>
        <w:t>In essence, MG performs all the same steps as PM, except that the step A3 of MG is much more sophisticated</w:t>
      </w:r>
      <w:r w:rsidR="001663DD" w:rsidRPr="003D2FD1">
        <w:rPr>
          <w:lang w:val="en-US"/>
        </w:rPr>
        <w:t xml:space="preserve">; consequently, </w:t>
      </w:r>
      <w:r w:rsidR="00960958" w:rsidRPr="003D2FD1">
        <w:rPr>
          <w:lang w:val="en-US"/>
        </w:rPr>
        <w:t xml:space="preserve">one can </w:t>
      </w:r>
      <w:r w:rsidR="00524179" w:rsidRPr="003D2FD1">
        <w:rPr>
          <w:lang w:val="en-US"/>
        </w:rPr>
        <w:t>freely say</w:t>
      </w:r>
      <w:r w:rsidR="00960958" w:rsidRPr="003D2FD1">
        <w:rPr>
          <w:lang w:val="en-US"/>
        </w:rPr>
        <w:t xml:space="preserve"> </w:t>
      </w:r>
      <w:r w:rsidR="001663DD" w:rsidRPr="003D2FD1">
        <w:rPr>
          <w:lang w:val="en-US"/>
        </w:rPr>
        <w:t>that step A3 exists in MG</w:t>
      </w:r>
      <w:r w:rsidR="000969CC" w:rsidRPr="003D2FD1">
        <w:rPr>
          <w:lang w:val="en-US"/>
        </w:rPr>
        <w:t>,</w:t>
      </w:r>
      <w:r w:rsidR="001663DD" w:rsidRPr="003D2FD1">
        <w:rPr>
          <w:lang w:val="en-US"/>
        </w:rPr>
        <w:t xml:space="preserve"> and not in PM</w:t>
      </w:r>
      <w:r w:rsidR="000969CC" w:rsidRPr="003D2FD1">
        <w:rPr>
          <w:lang w:val="en-US"/>
        </w:rPr>
        <w:t xml:space="preserve"> (that is why it was</w:t>
      </w:r>
      <w:r w:rsidR="00BC4404" w:rsidRPr="003D2FD1">
        <w:rPr>
          <w:lang w:val="en-US"/>
        </w:rPr>
        <w:t xml:space="preserve"> indicated above that the step A</w:t>
      </w:r>
      <w:r w:rsidR="000969CC" w:rsidRPr="003D2FD1">
        <w:rPr>
          <w:lang w:val="en-US"/>
        </w:rPr>
        <w:t>3 is a novelty of MG)</w:t>
      </w:r>
      <w:r w:rsidR="001663DD" w:rsidRPr="003D2FD1">
        <w:rPr>
          <w:lang w:val="en-US"/>
        </w:rPr>
        <w:t>.</w:t>
      </w:r>
    </w:p>
    <w:p w:rsidR="001663DD" w:rsidRDefault="001663DD" w:rsidP="008A29BA">
      <w:pPr>
        <w:jc w:val="both"/>
        <w:rPr>
          <w:lang w:val="en-US"/>
        </w:rPr>
      </w:pPr>
      <w:r w:rsidRPr="003D2FD1">
        <w:rPr>
          <w:lang w:val="en-US"/>
        </w:rPr>
        <w:lastRenderedPageBreak/>
        <w:t>As indicated in Figure 1</w:t>
      </w:r>
      <w:r w:rsidR="000969CC" w:rsidRPr="003D2FD1">
        <w:rPr>
          <w:lang w:val="en-US"/>
        </w:rPr>
        <w:t>, in phase B, both MG</w:t>
      </w:r>
      <w:r w:rsidRPr="003D2FD1">
        <w:rPr>
          <w:lang w:val="en-US"/>
        </w:rPr>
        <w:t xml:space="preserve"> and PM welcome the prospects/customer (step B1), present to him/her the existing opportunities (stepB2), try to approach him/her on the personalized basis (step B3), and analyze the generated r</w:t>
      </w:r>
      <w:r w:rsidR="000969CC" w:rsidRPr="003D2FD1">
        <w:rPr>
          <w:lang w:val="en-US"/>
        </w:rPr>
        <w:t>evenues (step B4). In essence, MG</w:t>
      </w:r>
      <w:r w:rsidRPr="003D2FD1">
        <w:rPr>
          <w:lang w:val="en-US"/>
        </w:rPr>
        <w:t xml:space="preserve"> performs all the same steps as PM, except that the step B3 of MG is much more sophisticated; c</w:t>
      </w:r>
      <w:r w:rsidR="00940AE9" w:rsidRPr="003D2FD1">
        <w:rPr>
          <w:lang w:val="en-US"/>
        </w:rPr>
        <w:t>onsequently, one can freely say</w:t>
      </w:r>
      <w:r w:rsidRPr="003D2FD1">
        <w:rPr>
          <w:lang w:val="en-US"/>
        </w:rPr>
        <w:t xml:space="preserve"> that step B3 exists in MG</w:t>
      </w:r>
      <w:r w:rsidR="000969CC" w:rsidRPr="003D2FD1">
        <w:rPr>
          <w:lang w:val="en-US"/>
        </w:rPr>
        <w:t>,</w:t>
      </w:r>
      <w:r w:rsidRPr="003D2FD1">
        <w:rPr>
          <w:lang w:val="en-US"/>
        </w:rPr>
        <w:t xml:space="preserve"> and not in PM</w:t>
      </w:r>
      <w:r w:rsidR="000969CC" w:rsidRPr="003D2FD1">
        <w:rPr>
          <w:lang w:val="en-US"/>
        </w:rPr>
        <w:t xml:space="preserve"> (that is why it was indicated above that the step B3 is a novelty of MG)</w:t>
      </w:r>
      <w:r w:rsidRPr="003D2FD1">
        <w:rPr>
          <w:lang w:val="en-US"/>
        </w:rPr>
        <w:t>.</w:t>
      </w:r>
    </w:p>
    <w:p w:rsidR="005B6732" w:rsidRPr="003D2FD1" w:rsidRDefault="005B6732" w:rsidP="005B6732">
      <w:pPr>
        <w:tabs>
          <w:tab w:val="left" w:pos="851"/>
        </w:tabs>
        <w:jc w:val="center"/>
        <w:rPr>
          <w:lang w:val="en-US"/>
        </w:rPr>
      </w:pPr>
      <w:r>
        <w:rPr>
          <w:noProof/>
          <w:lang w:val="en-US"/>
        </w:rPr>
        <w:drawing>
          <wp:inline distT="0" distB="0" distL="0" distR="0" wp14:anchorId="4C42E5A2" wp14:editId="3D704361">
            <wp:extent cx="4553585" cy="3023870"/>
            <wp:effectExtent l="0" t="0" r="0" b="508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2" b="11459"/>
                    <a:stretch>
                      <a:fillRect/>
                    </a:stretch>
                  </pic:blipFill>
                  <pic:spPr bwMode="auto">
                    <a:xfrm>
                      <a:off x="0" y="0"/>
                      <a:ext cx="4553585" cy="3023870"/>
                    </a:xfrm>
                    <a:prstGeom prst="rect">
                      <a:avLst/>
                    </a:prstGeom>
                    <a:noFill/>
                    <a:ln>
                      <a:noFill/>
                    </a:ln>
                  </pic:spPr>
                </pic:pic>
              </a:graphicData>
            </a:graphic>
          </wp:inline>
        </w:drawing>
      </w:r>
    </w:p>
    <w:p w:rsidR="005B6732" w:rsidRPr="003D2FD1" w:rsidRDefault="005B6732" w:rsidP="005B6732">
      <w:pPr>
        <w:jc w:val="center"/>
        <w:rPr>
          <w:lang w:val="en-US"/>
        </w:rPr>
      </w:pPr>
      <w:r w:rsidRPr="003D2FD1">
        <w:rPr>
          <w:lang w:val="en-US"/>
        </w:rPr>
        <w:t xml:space="preserve">Figure 1: Phases and steps of a marketing process. </w:t>
      </w:r>
      <w:r w:rsidRPr="003D2FD1">
        <w:rPr>
          <w:lang w:val="en-US"/>
        </w:rPr>
        <w:br/>
        <w:t>Steps #3 in both phases A and B are where MG generates advantages over PM (marked with *)</w:t>
      </w:r>
    </w:p>
    <w:p w:rsidR="006910F7" w:rsidRPr="000A1F7B" w:rsidRDefault="0080462E" w:rsidP="00214532">
      <w:pPr>
        <w:numPr>
          <w:ilvl w:val="1"/>
          <w:numId w:val="7"/>
        </w:numPr>
        <w:jc w:val="both"/>
        <w:rPr>
          <w:b/>
          <w:lang w:val="en-US"/>
        </w:rPr>
      </w:pPr>
      <w:r w:rsidRPr="000A1F7B">
        <w:rPr>
          <w:b/>
          <w:lang w:val="en-US"/>
        </w:rPr>
        <w:t xml:space="preserve">Step A3 of </w:t>
      </w:r>
      <w:r w:rsidR="00355B21" w:rsidRPr="000A1F7B">
        <w:rPr>
          <w:b/>
          <w:lang w:val="en-US"/>
        </w:rPr>
        <w:t>MG</w:t>
      </w:r>
      <w:r w:rsidRPr="000A1F7B">
        <w:rPr>
          <w:b/>
          <w:lang w:val="en-US"/>
        </w:rPr>
        <w:t xml:space="preserve">: Development of </w:t>
      </w:r>
      <w:r w:rsidR="00764308" w:rsidRPr="000A1F7B">
        <w:rPr>
          <w:b/>
          <w:lang w:val="en-US"/>
        </w:rPr>
        <w:t>MicroScience</w:t>
      </w:r>
    </w:p>
    <w:p w:rsidR="0080462E" w:rsidRPr="003D2FD1" w:rsidRDefault="0080462E" w:rsidP="008A29BA">
      <w:pPr>
        <w:jc w:val="both"/>
        <w:rPr>
          <w:lang w:val="en-US"/>
        </w:rPr>
      </w:pPr>
      <w:r w:rsidRPr="003D2FD1">
        <w:rPr>
          <w:lang w:val="en-US"/>
        </w:rPr>
        <w:t xml:space="preserve">In step A3, both PM and </w:t>
      </w:r>
      <w:r w:rsidR="00301521" w:rsidRPr="003D2FD1">
        <w:rPr>
          <w:lang w:val="en-US"/>
        </w:rPr>
        <w:t>MG</w:t>
      </w:r>
      <w:r w:rsidRPr="003D2FD1">
        <w:rPr>
          <w:lang w:val="en-US"/>
        </w:rPr>
        <w:t xml:space="preserve"> require that psychologist (PL) </w:t>
      </w:r>
      <w:r w:rsidR="000969CC" w:rsidRPr="003D2FD1">
        <w:rPr>
          <w:lang w:val="en-US"/>
        </w:rPr>
        <w:t>and/</w:t>
      </w:r>
      <w:r w:rsidR="001B2540" w:rsidRPr="003D2FD1">
        <w:rPr>
          <w:lang w:val="en-US"/>
        </w:rPr>
        <w:t>or a psychoanalyst (PA</w:t>
      </w:r>
      <w:r w:rsidR="00301521" w:rsidRPr="003D2FD1">
        <w:rPr>
          <w:lang w:val="en-US"/>
        </w:rPr>
        <w:t>) of the employed Marketing A</w:t>
      </w:r>
      <w:r w:rsidRPr="003D2FD1">
        <w:rPr>
          <w:lang w:val="en-US"/>
        </w:rPr>
        <w:t>gency (MA) generate the initial set of N slogans. In the cas</w:t>
      </w:r>
      <w:r w:rsidR="00EF1C84" w:rsidRPr="003D2FD1">
        <w:rPr>
          <w:lang w:val="en-US"/>
        </w:rPr>
        <w:t>e</w:t>
      </w:r>
      <w:r w:rsidRPr="003D2FD1">
        <w:rPr>
          <w:lang w:val="en-US"/>
        </w:rPr>
        <w:t xml:space="preserve"> of PM, MA together w</w:t>
      </w:r>
      <w:r w:rsidR="00301521" w:rsidRPr="003D2FD1">
        <w:rPr>
          <w:lang w:val="en-US"/>
        </w:rPr>
        <w:t xml:space="preserve">ith the representatives of </w:t>
      </w:r>
      <w:r w:rsidR="001B2540" w:rsidRPr="003D2FD1">
        <w:rPr>
          <w:lang w:val="en-US"/>
        </w:rPr>
        <w:t>Marketed B</w:t>
      </w:r>
      <w:r w:rsidRPr="003D2FD1">
        <w:rPr>
          <w:lang w:val="en-US"/>
        </w:rPr>
        <w:t>usiness</w:t>
      </w:r>
      <w:r w:rsidR="00301521" w:rsidRPr="003D2FD1">
        <w:rPr>
          <w:lang w:val="en-US"/>
        </w:rPr>
        <w:t xml:space="preserve"> (MB</w:t>
      </w:r>
      <w:r w:rsidRPr="003D2FD1">
        <w:rPr>
          <w:lang w:val="en-US"/>
        </w:rPr>
        <w:t xml:space="preserve">) </w:t>
      </w:r>
      <w:r w:rsidR="00EF1C84" w:rsidRPr="003D2FD1">
        <w:rPr>
          <w:lang w:val="en-US"/>
        </w:rPr>
        <w:t xml:space="preserve">reduces the number of slogans </w:t>
      </w:r>
      <w:r w:rsidR="000969CC" w:rsidRPr="003D2FD1">
        <w:rPr>
          <w:lang w:val="en-US"/>
        </w:rPr>
        <w:t xml:space="preserve">from N </w:t>
      </w:r>
      <w:r w:rsidR="00EF1C84" w:rsidRPr="003D2FD1">
        <w:rPr>
          <w:lang w:val="en-US"/>
        </w:rPr>
        <w:t>to n, using appropriate method</w:t>
      </w:r>
      <w:r w:rsidR="000969CC" w:rsidRPr="003D2FD1">
        <w:rPr>
          <w:lang w:val="en-US"/>
        </w:rPr>
        <w:t>s</w:t>
      </w:r>
      <w:r w:rsidR="00EF1C84" w:rsidRPr="003D2FD1">
        <w:rPr>
          <w:lang w:val="en-US"/>
        </w:rPr>
        <w:t xml:space="preserve"> developed</w:t>
      </w:r>
      <w:r w:rsidR="000969CC" w:rsidRPr="003D2FD1">
        <w:rPr>
          <w:lang w:val="en-US"/>
        </w:rPr>
        <w:t xml:space="preserve"> in the fields of psychology/</w:t>
      </w:r>
      <w:r w:rsidR="0096092E">
        <w:rPr>
          <w:lang w:val="en-US"/>
        </w:rPr>
        <w:t>psychoanalysi</w:t>
      </w:r>
      <w:r w:rsidR="00FA40E4" w:rsidRPr="003D2FD1">
        <w:rPr>
          <w:lang w:val="en-US"/>
        </w:rPr>
        <w:t>s</w:t>
      </w:r>
      <w:r w:rsidR="00BC4404" w:rsidRPr="003D2FD1">
        <w:rPr>
          <w:lang w:val="en-US"/>
        </w:rPr>
        <w:t>. In the case of MG</w:t>
      </w:r>
      <w:r w:rsidR="00301521" w:rsidRPr="003D2FD1">
        <w:rPr>
          <w:lang w:val="en-US"/>
        </w:rPr>
        <w:t>,</w:t>
      </w:r>
      <w:r w:rsidR="00EF1C84" w:rsidRPr="003D2FD1">
        <w:rPr>
          <w:lang w:val="en-US"/>
        </w:rPr>
        <w:t xml:space="preserve"> the </w:t>
      </w:r>
      <w:r w:rsidR="00F601A7" w:rsidRPr="003D2FD1">
        <w:rPr>
          <w:lang w:val="en-US"/>
        </w:rPr>
        <w:t xml:space="preserve">number of slogans </w:t>
      </w:r>
      <w:r w:rsidR="00BC4404" w:rsidRPr="003D2FD1">
        <w:rPr>
          <w:lang w:val="en-US"/>
        </w:rPr>
        <w:t xml:space="preserve">is reduced </w:t>
      </w:r>
      <w:r w:rsidR="00EF1C84" w:rsidRPr="003D2FD1">
        <w:rPr>
          <w:lang w:val="en-US"/>
        </w:rPr>
        <w:t>to the final n slogans</w:t>
      </w:r>
      <w:r w:rsidR="00F601A7" w:rsidRPr="003D2FD1">
        <w:rPr>
          <w:lang w:val="en-US"/>
        </w:rPr>
        <w:t>,</w:t>
      </w:r>
      <w:r w:rsidR="00EF1C84" w:rsidRPr="003D2FD1">
        <w:rPr>
          <w:lang w:val="en-US"/>
        </w:rPr>
        <w:t xml:space="preserve"> using the method called </w:t>
      </w:r>
      <w:r w:rsidR="000969CC" w:rsidRPr="003D2FD1">
        <w:rPr>
          <w:b/>
          <w:lang w:val="en-US"/>
        </w:rPr>
        <w:t>Development of MicroScience</w:t>
      </w:r>
      <w:r w:rsidR="00F601A7" w:rsidRPr="003D2FD1">
        <w:rPr>
          <w:b/>
          <w:lang w:val="en-US"/>
        </w:rPr>
        <w:t>,</w:t>
      </w:r>
      <w:r w:rsidR="000969CC" w:rsidRPr="003D2FD1">
        <w:rPr>
          <w:color w:val="FFC000"/>
          <w:lang w:val="en-US"/>
        </w:rPr>
        <w:t xml:space="preserve"> </w:t>
      </w:r>
      <w:r w:rsidR="000969CC" w:rsidRPr="003D2FD1">
        <w:rPr>
          <w:lang w:val="en-US"/>
        </w:rPr>
        <w:t xml:space="preserve">or for short: </w:t>
      </w:r>
      <w:r w:rsidR="00764308" w:rsidRPr="003D2FD1">
        <w:rPr>
          <w:b/>
          <w:lang w:val="en-US"/>
        </w:rPr>
        <w:t>MicroS</w:t>
      </w:r>
      <w:r w:rsidR="000969CC" w:rsidRPr="003D2FD1">
        <w:rPr>
          <w:b/>
          <w:lang w:val="en-US"/>
        </w:rPr>
        <w:t>ciencing</w:t>
      </w:r>
      <w:r w:rsidR="00EF1C84" w:rsidRPr="003D2FD1">
        <w:rPr>
          <w:lang w:val="en-US"/>
        </w:rPr>
        <w:t>.</w:t>
      </w:r>
      <w:r w:rsidR="00764308" w:rsidRPr="003D2FD1">
        <w:rPr>
          <w:lang w:val="en-US"/>
        </w:rPr>
        <w:t xml:space="preserve"> </w:t>
      </w:r>
    </w:p>
    <w:p w:rsidR="0080462E" w:rsidRPr="000A1F7B" w:rsidRDefault="0080462E" w:rsidP="00214532">
      <w:pPr>
        <w:numPr>
          <w:ilvl w:val="1"/>
          <w:numId w:val="7"/>
        </w:numPr>
        <w:jc w:val="both"/>
        <w:rPr>
          <w:b/>
          <w:lang w:val="en-US"/>
        </w:rPr>
      </w:pPr>
      <w:r w:rsidRPr="000A1F7B">
        <w:rPr>
          <w:b/>
          <w:lang w:val="en-US"/>
        </w:rPr>
        <w:t xml:space="preserve">Step B3 of </w:t>
      </w:r>
      <w:r w:rsidR="00355B21" w:rsidRPr="000A1F7B">
        <w:rPr>
          <w:b/>
          <w:lang w:val="en-US"/>
        </w:rPr>
        <w:t>MG</w:t>
      </w:r>
      <w:r w:rsidRPr="000A1F7B">
        <w:rPr>
          <w:b/>
          <w:lang w:val="en-US"/>
        </w:rPr>
        <w:t xml:space="preserve">: Typing of </w:t>
      </w:r>
      <w:r w:rsidR="000969CC" w:rsidRPr="000A1F7B">
        <w:rPr>
          <w:b/>
          <w:lang w:val="en-US"/>
        </w:rPr>
        <w:t>Prospects/Customers</w:t>
      </w:r>
    </w:p>
    <w:p w:rsidR="006910F7" w:rsidRPr="003D2FD1" w:rsidRDefault="00764308" w:rsidP="008A29BA">
      <w:pPr>
        <w:jc w:val="both"/>
        <w:rPr>
          <w:b/>
          <w:lang w:val="en-US"/>
        </w:rPr>
      </w:pPr>
      <w:r w:rsidRPr="003D2FD1">
        <w:rPr>
          <w:lang w:val="en-US"/>
        </w:rPr>
        <w:t xml:space="preserve">In step B3, both PM and </w:t>
      </w:r>
      <w:r w:rsidR="00355B21" w:rsidRPr="003D2FD1">
        <w:rPr>
          <w:lang w:val="en-US"/>
        </w:rPr>
        <w:t>MG</w:t>
      </w:r>
      <w:r w:rsidRPr="003D2FD1">
        <w:rPr>
          <w:lang w:val="en-US"/>
        </w:rPr>
        <w:t xml:space="preserve"> try to serve the prospects/customers on the personalized basis. PM does that by following the logic from the initial survey (forms filled</w:t>
      </w:r>
      <w:r w:rsidR="00573214" w:rsidRPr="003D2FD1">
        <w:rPr>
          <w:lang w:val="en-US"/>
        </w:rPr>
        <w:t xml:space="preserve"> </w:t>
      </w:r>
      <w:r w:rsidR="00BC4404" w:rsidRPr="003D2FD1">
        <w:rPr>
          <w:lang w:val="en-US"/>
        </w:rPr>
        <w:t xml:space="preserve">out at </w:t>
      </w:r>
      <w:r w:rsidR="00AD7EFD" w:rsidRPr="003D2FD1">
        <w:rPr>
          <w:lang w:val="en-US"/>
        </w:rPr>
        <w:t>(</w:t>
      </w:r>
      <w:r w:rsidR="00AD09C0" w:rsidRPr="003D2FD1">
        <w:rPr>
          <w:lang w:val="en-US"/>
        </w:rPr>
        <w:t>subscription</w:t>
      </w:r>
      <w:r w:rsidR="00AD7EFD" w:rsidRPr="003D2FD1">
        <w:rPr>
          <w:lang w:val="en-US"/>
        </w:rPr>
        <w:t xml:space="preserve"> </w:t>
      </w:r>
      <w:r w:rsidRPr="003D2FD1">
        <w:rPr>
          <w:lang w:val="en-US"/>
        </w:rPr>
        <w:t>time)</w:t>
      </w:r>
      <w:r w:rsidR="00E95E36" w:rsidRPr="003D2FD1">
        <w:rPr>
          <w:lang w:val="en-US"/>
        </w:rPr>
        <w:t xml:space="preserve"> </w:t>
      </w:r>
      <w:r w:rsidRPr="003D2FD1">
        <w:rPr>
          <w:lang w:val="en-US"/>
        </w:rPr>
        <w:t>and/or previous behaviors (collected at usage time)</w:t>
      </w:r>
      <w:r w:rsidR="00E95E36" w:rsidRPr="003D2FD1">
        <w:rPr>
          <w:lang w:val="en-US"/>
        </w:rPr>
        <w:t xml:space="preserve">; </w:t>
      </w:r>
      <w:r w:rsidR="00F601A7" w:rsidRPr="003D2FD1">
        <w:rPr>
          <w:lang w:val="en-US"/>
        </w:rPr>
        <w:t xml:space="preserve">in this way, </w:t>
      </w:r>
      <w:r w:rsidR="00E95E36" w:rsidRPr="003D2FD1">
        <w:rPr>
          <w:lang w:val="en-US"/>
        </w:rPr>
        <w:t>obviously</w:t>
      </w:r>
      <w:r w:rsidR="00573214" w:rsidRPr="003D2FD1">
        <w:rPr>
          <w:lang w:val="en-US"/>
        </w:rPr>
        <w:t xml:space="preserve">, </w:t>
      </w:r>
      <w:r w:rsidR="00BC4404" w:rsidRPr="003D2FD1">
        <w:rPr>
          <w:color w:val="000000"/>
          <w:shd w:val="clear" w:color="auto" w:fill="FFFFFF"/>
          <w:lang w:val="en-US"/>
        </w:rPr>
        <w:t xml:space="preserve">PM has an implicit problem </w:t>
      </w:r>
      <w:r w:rsidR="00F601A7" w:rsidRPr="003D2FD1">
        <w:rPr>
          <w:lang w:val="en-US"/>
        </w:rPr>
        <w:t xml:space="preserve">when </w:t>
      </w:r>
      <w:r w:rsidR="00E95E36" w:rsidRPr="003D2FD1">
        <w:rPr>
          <w:lang w:val="en-US"/>
        </w:rPr>
        <w:t xml:space="preserve">the past behavior changes. </w:t>
      </w:r>
      <w:r w:rsidR="000969CC" w:rsidRPr="003D2FD1">
        <w:rPr>
          <w:lang w:val="en-US"/>
        </w:rPr>
        <w:t xml:space="preserve">In addition, a much more severe problem of PM is that </w:t>
      </w:r>
      <w:r w:rsidR="000241DA" w:rsidRPr="003D2FD1">
        <w:rPr>
          <w:lang w:val="en-US"/>
        </w:rPr>
        <w:t xml:space="preserve">two persons with identical demography/behavior may belong to two completely different mind types, while two persons of a completely different demography/behavior may belong to a same mind type (e.g., both the richest and </w:t>
      </w:r>
      <w:r w:rsidR="000241DA" w:rsidRPr="003D2FD1">
        <w:rPr>
          <w:lang w:val="en-US"/>
        </w:rPr>
        <w:lastRenderedPageBreak/>
        <w:t xml:space="preserve">the poorest person on the earth may love the green color and may hate the red color). </w:t>
      </w:r>
      <w:r w:rsidR="00301521" w:rsidRPr="003D2FD1">
        <w:rPr>
          <w:lang w:val="en-US"/>
        </w:rPr>
        <w:t>MG, o</w:t>
      </w:r>
      <w:r w:rsidR="000969CC" w:rsidRPr="003D2FD1">
        <w:rPr>
          <w:lang w:val="en-US"/>
        </w:rPr>
        <w:t xml:space="preserve">n the contrary, </w:t>
      </w:r>
      <w:r w:rsidR="00E95E36" w:rsidRPr="003D2FD1">
        <w:rPr>
          <w:lang w:val="en-US"/>
        </w:rPr>
        <w:t>quickly determines the mind type of each prospect/customer (without asking for forms to be filled out and without tracking the past behavior),</w:t>
      </w:r>
      <w:r w:rsidR="000241DA" w:rsidRPr="003D2FD1">
        <w:rPr>
          <w:lang w:val="en-US"/>
        </w:rPr>
        <w:t xml:space="preserve"> and approaches </w:t>
      </w:r>
      <w:r w:rsidR="00784C1D" w:rsidRPr="003D2FD1">
        <w:rPr>
          <w:lang w:val="en-US"/>
        </w:rPr>
        <w:t>the prospect/customer in a way fully compatible</w:t>
      </w:r>
      <w:r w:rsidR="000969CC" w:rsidRPr="003D2FD1">
        <w:rPr>
          <w:lang w:val="en-US"/>
        </w:rPr>
        <w:t xml:space="preserve"> with</w:t>
      </w:r>
      <w:r w:rsidR="00784C1D" w:rsidRPr="003D2FD1">
        <w:rPr>
          <w:lang w:val="en-US"/>
        </w:rPr>
        <w:t xml:space="preserve"> his/her mind type – all that using the method called </w:t>
      </w:r>
      <w:r w:rsidR="000969CC" w:rsidRPr="003D2FD1">
        <w:rPr>
          <w:b/>
          <w:lang w:val="en-US"/>
        </w:rPr>
        <w:t>Typing of P</w:t>
      </w:r>
      <w:r w:rsidR="00784C1D" w:rsidRPr="003D2FD1">
        <w:rPr>
          <w:b/>
          <w:lang w:val="en-US"/>
        </w:rPr>
        <w:t>r</w:t>
      </w:r>
      <w:r w:rsidR="000969CC" w:rsidRPr="003D2FD1">
        <w:rPr>
          <w:b/>
          <w:lang w:val="en-US"/>
        </w:rPr>
        <w:t>ospects/C</w:t>
      </w:r>
      <w:r w:rsidR="00784C1D" w:rsidRPr="003D2FD1">
        <w:rPr>
          <w:b/>
          <w:lang w:val="en-US"/>
        </w:rPr>
        <w:t>ustomers</w:t>
      </w:r>
      <w:r w:rsidR="00F601A7" w:rsidRPr="003D2FD1">
        <w:rPr>
          <w:b/>
          <w:lang w:val="en-US"/>
        </w:rPr>
        <w:t>,</w:t>
      </w:r>
      <w:r w:rsidR="000969CC" w:rsidRPr="003D2FD1">
        <w:rPr>
          <w:b/>
          <w:lang w:val="en-US"/>
        </w:rPr>
        <w:t xml:space="preserve"> </w:t>
      </w:r>
      <w:r w:rsidR="000969CC" w:rsidRPr="003D2FD1">
        <w:rPr>
          <w:lang w:val="en-US"/>
        </w:rPr>
        <w:t>or for short:</w:t>
      </w:r>
      <w:r w:rsidR="00784C1D" w:rsidRPr="003D2FD1">
        <w:rPr>
          <w:b/>
          <w:lang w:val="en-US"/>
        </w:rPr>
        <w:t xml:space="preserve"> </w:t>
      </w:r>
      <w:r w:rsidR="000969CC" w:rsidRPr="003D2FD1">
        <w:rPr>
          <w:b/>
          <w:lang w:val="en-US"/>
        </w:rPr>
        <w:t>CustomerTyping</w:t>
      </w:r>
      <w:r w:rsidR="00301521" w:rsidRPr="003D2FD1">
        <w:rPr>
          <w:b/>
          <w:lang w:val="en-US"/>
        </w:rPr>
        <w:t>.</w:t>
      </w:r>
    </w:p>
    <w:p w:rsidR="00784C1D" w:rsidRPr="003D2FD1" w:rsidRDefault="00784C1D" w:rsidP="008A29BA">
      <w:pPr>
        <w:jc w:val="both"/>
        <w:rPr>
          <w:b/>
          <w:lang w:val="en-US"/>
        </w:rPr>
      </w:pPr>
      <w:r w:rsidRPr="003D2FD1">
        <w:rPr>
          <w:b/>
          <w:lang w:val="en-US"/>
        </w:rPr>
        <w:t xml:space="preserve">****** </w:t>
      </w:r>
    </w:p>
    <w:p w:rsidR="005B6732" w:rsidRDefault="00784C1D" w:rsidP="008A29BA">
      <w:pPr>
        <w:jc w:val="both"/>
        <w:rPr>
          <w:lang w:val="en-US"/>
        </w:rPr>
      </w:pPr>
      <w:r w:rsidRPr="003D2FD1">
        <w:rPr>
          <w:lang w:val="en-US"/>
        </w:rPr>
        <w:t>The rest of the paper is dedicated to the details</w:t>
      </w:r>
      <w:r w:rsidR="000241DA" w:rsidRPr="003D2FD1">
        <w:rPr>
          <w:lang w:val="en-US"/>
        </w:rPr>
        <w:t xml:space="preserve"> of</w:t>
      </w:r>
      <w:r w:rsidRPr="003D2FD1">
        <w:rPr>
          <w:b/>
          <w:lang w:val="en-US"/>
        </w:rPr>
        <w:t xml:space="preserve"> MicroScience </w:t>
      </w:r>
      <w:r w:rsidRPr="003D2FD1">
        <w:rPr>
          <w:lang w:val="en-US"/>
        </w:rPr>
        <w:t>and</w:t>
      </w:r>
      <w:r w:rsidRPr="003D2FD1">
        <w:rPr>
          <w:b/>
          <w:lang w:val="en-US"/>
        </w:rPr>
        <w:t xml:space="preserve"> Custo</w:t>
      </w:r>
      <w:r w:rsidR="000241DA" w:rsidRPr="003D2FD1">
        <w:rPr>
          <w:b/>
          <w:lang w:val="en-US"/>
        </w:rPr>
        <w:t>mer</w:t>
      </w:r>
      <w:r w:rsidRPr="003D2FD1">
        <w:rPr>
          <w:b/>
          <w:lang w:val="en-US"/>
        </w:rPr>
        <w:t xml:space="preserve">Typing, </w:t>
      </w:r>
      <w:r w:rsidRPr="003D2FD1">
        <w:rPr>
          <w:lang w:val="en-US"/>
        </w:rPr>
        <w:t>examples thereof, and a summary of some of the ongoing research efforts of the authors of this paper</w:t>
      </w:r>
      <w:r w:rsidR="000241DA" w:rsidRPr="003D2FD1">
        <w:rPr>
          <w:lang w:val="en-US"/>
        </w:rPr>
        <w:t>.</w:t>
      </w:r>
      <w:r w:rsidR="00F773D0" w:rsidRPr="003D2FD1">
        <w:rPr>
          <w:lang w:val="en-US"/>
        </w:rPr>
        <w:t xml:space="preserve"> This text is writt</w:t>
      </w:r>
      <w:r w:rsidR="00F773D0" w:rsidRPr="00B42816">
        <w:rPr>
          <w:lang w:val="en-US"/>
        </w:rPr>
        <w:t xml:space="preserve">en based on </w:t>
      </w:r>
      <w:r w:rsidR="001B2540" w:rsidRPr="00B42816">
        <w:rPr>
          <w:lang w:val="en-US"/>
        </w:rPr>
        <w:t>[3</w:t>
      </w:r>
      <w:r w:rsidR="00FA40E4" w:rsidRPr="00B42816">
        <w:rPr>
          <w:lang w:val="en-US"/>
        </w:rPr>
        <w:t>]</w:t>
      </w:r>
      <w:r w:rsidR="00F773D0" w:rsidRPr="00B42816">
        <w:rPr>
          <w:lang w:val="en-US"/>
        </w:rPr>
        <w:t xml:space="preserve"> and </w:t>
      </w:r>
      <w:r w:rsidR="001B2540" w:rsidRPr="00B42816">
        <w:rPr>
          <w:lang w:val="en-US"/>
        </w:rPr>
        <w:t>[4</w:t>
      </w:r>
      <w:r w:rsidR="00FA40E4" w:rsidRPr="00B42816">
        <w:rPr>
          <w:lang w:val="en-US"/>
        </w:rPr>
        <w:t>]</w:t>
      </w:r>
      <w:r w:rsidR="00F773D0" w:rsidRPr="00B42816">
        <w:rPr>
          <w:lang w:val="en-US"/>
        </w:rPr>
        <w:t xml:space="preserve"> and is meant to</w:t>
      </w:r>
      <w:r w:rsidR="00F773D0" w:rsidRPr="003D2FD1">
        <w:rPr>
          <w:lang w:val="en-US"/>
        </w:rPr>
        <w:t xml:space="preserve"> support both the educational and the research processes in the future</w:t>
      </w:r>
      <w:r w:rsidR="00C36D30" w:rsidRPr="003D2FD1">
        <w:rPr>
          <w:lang w:val="en-US"/>
        </w:rPr>
        <w:t>.</w:t>
      </w:r>
    </w:p>
    <w:p w:rsidR="005B6732" w:rsidRDefault="005B6732">
      <w:pPr>
        <w:spacing w:after="0" w:line="240" w:lineRule="auto"/>
        <w:rPr>
          <w:lang w:val="en-US"/>
        </w:rPr>
      </w:pPr>
      <w:r>
        <w:rPr>
          <w:lang w:val="en-US"/>
        </w:rPr>
        <w:br w:type="page"/>
      </w:r>
    </w:p>
    <w:p w:rsidR="006910F7" w:rsidRPr="003D2FD1" w:rsidRDefault="00524179" w:rsidP="000A1F7B">
      <w:pPr>
        <w:numPr>
          <w:ilvl w:val="0"/>
          <w:numId w:val="7"/>
        </w:numPr>
        <w:jc w:val="both"/>
        <w:rPr>
          <w:b/>
          <w:sz w:val="24"/>
          <w:lang w:val="en-US"/>
        </w:rPr>
      </w:pPr>
      <w:r w:rsidRPr="003D2FD1">
        <w:rPr>
          <w:b/>
          <w:sz w:val="24"/>
          <w:lang w:val="en-US"/>
        </w:rPr>
        <w:t>MicroScience</w:t>
      </w:r>
    </w:p>
    <w:p w:rsidR="00524179" w:rsidRPr="003D2FD1" w:rsidRDefault="00D72C1F" w:rsidP="00D72C1F">
      <w:pPr>
        <w:ind w:left="1440" w:hanging="1440"/>
        <w:jc w:val="both"/>
        <w:rPr>
          <w:lang w:val="en-US"/>
        </w:rPr>
      </w:pPr>
      <w:r w:rsidRPr="003D2FD1">
        <w:rPr>
          <w:lang w:val="en-US"/>
        </w:rPr>
        <w:t>The MicroScience (MS) method implies activities encapsulated into four consecutive tasks:</w:t>
      </w:r>
    </w:p>
    <w:p w:rsidR="00D72C1F" w:rsidRPr="000A1F7B" w:rsidRDefault="00D72C1F" w:rsidP="000A1F7B">
      <w:pPr>
        <w:numPr>
          <w:ilvl w:val="1"/>
          <w:numId w:val="7"/>
        </w:numPr>
        <w:jc w:val="both"/>
        <w:rPr>
          <w:b/>
          <w:lang w:val="en-US"/>
        </w:rPr>
      </w:pPr>
      <w:r w:rsidRPr="000A1F7B">
        <w:rPr>
          <w:b/>
          <w:lang w:val="en-US"/>
        </w:rPr>
        <w:t>Task#1(MS): Initial Creation of Slogans</w:t>
      </w:r>
    </w:p>
    <w:p w:rsidR="00B0210C" w:rsidRPr="003D2FD1" w:rsidRDefault="00B0210C" w:rsidP="008A29BA">
      <w:pPr>
        <w:jc w:val="both"/>
        <w:rPr>
          <w:lang w:val="en-US"/>
        </w:rPr>
      </w:pPr>
      <w:r w:rsidRPr="003D2FD1">
        <w:rPr>
          <w:lang w:val="en-US"/>
        </w:rPr>
        <w:t>In the SubT</w:t>
      </w:r>
      <w:r w:rsidR="00D72C1F" w:rsidRPr="003D2FD1">
        <w:rPr>
          <w:lang w:val="en-US"/>
        </w:rPr>
        <w:t>ask</w:t>
      </w:r>
      <w:r w:rsidRPr="003D2FD1">
        <w:rPr>
          <w:lang w:val="en-US"/>
        </w:rPr>
        <w:t xml:space="preserve">#1a(MS), the PL/PA is asked to specify six </w:t>
      </w:r>
      <w:r w:rsidRPr="003D2FD1">
        <w:rPr>
          <w:i/>
          <w:lang w:val="en-US"/>
        </w:rPr>
        <w:t>silos</w:t>
      </w:r>
      <w:r w:rsidRPr="003D2FD1">
        <w:rPr>
          <w:lang w:val="en-US"/>
        </w:rPr>
        <w:t xml:space="preserve"> (domains of interest for the com</w:t>
      </w:r>
      <w:r w:rsidR="00D07733" w:rsidRPr="003D2FD1">
        <w:rPr>
          <w:lang w:val="en-US"/>
        </w:rPr>
        <w:t>m</w:t>
      </w:r>
      <w:r w:rsidRPr="003D2FD1">
        <w:rPr>
          <w:lang w:val="en-US"/>
        </w:rPr>
        <w:t>ercial offer</w:t>
      </w:r>
      <w:r w:rsidR="00D07733" w:rsidRPr="003D2FD1">
        <w:rPr>
          <w:lang w:val="en-US"/>
        </w:rPr>
        <w:t>)</w:t>
      </w:r>
      <w:r w:rsidRPr="003D2FD1">
        <w:rPr>
          <w:lang w:val="en-US"/>
        </w:rPr>
        <w:t xml:space="preserve">. For example, if a restaurant is advertised, the silos could be: </w:t>
      </w:r>
    </w:p>
    <w:p w:rsidR="00B0210C" w:rsidRPr="003D2FD1" w:rsidRDefault="00B0210C" w:rsidP="00B0210C">
      <w:pPr>
        <w:pStyle w:val="ListParagraph"/>
        <w:numPr>
          <w:ilvl w:val="0"/>
          <w:numId w:val="1"/>
        </w:numPr>
        <w:jc w:val="both"/>
        <w:rPr>
          <w:lang w:val="en-US"/>
        </w:rPr>
      </w:pPr>
      <w:r w:rsidRPr="003D2FD1">
        <w:rPr>
          <w:lang w:val="en-US"/>
        </w:rPr>
        <w:t>Food</w:t>
      </w:r>
    </w:p>
    <w:p w:rsidR="00B0210C" w:rsidRPr="003D2FD1" w:rsidRDefault="00B0210C" w:rsidP="00B0210C">
      <w:pPr>
        <w:pStyle w:val="ListParagraph"/>
        <w:numPr>
          <w:ilvl w:val="0"/>
          <w:numId w:val="1"/>
        </w:numPr>
        <w:jc w:val="both"/>
        <w:rPr>
          <w:lang w:val="en-US"/>
        </w:rPr>
      </w:pPr>
      <w:r w:rsidRPr="003D2FD1">
        <w:rPr>
          <w:lang w:val="en-US"/>
        </w:rPr>
        <w:t>Beverage</w:t>
      </w:r>
    </w:p>
    <w:p w:rsidR="00B0210C" w:rsidRPr="003D2FD1" w:rsidRDefault="00B0210C" w:rsidP="00B0210C">
      <w:pPr>
        <w:pStyle w:val="ListParagraph"/>
        <w:numPr>
          <w:ilvl w:val="0"/>
          <w:numId w:val="1"/>
        </w:numPr>
        <w:jc w:val="both"/>
        <w:rPr>
          <w:lang w:val="en-US"/>
        </w:rPr>
      </w:pPr>
      <w:r w:rsidRPr="003D2FD1">
        <w:rPr>
          <w:lang w:val="en-US"/>
        </w:rPr>
        <w:t>Music</w:t>
      </w:r>
    </w:p>
    <w:p w:rsidR="00B0210C" w:rsidRPr="003D2FD1" w:rsidRDefault="00B0210C" w:rsidP="00B0210C">
      <w:pPr>
        <w:pStyle w:val="ListParagraph"/>
        <w:numPr>
          <w:ilvl w:val="0"/>
          <w:numId w:val="1"/>
        </w:numPr>
        <w:jc w:val="both"/>
        <w:rPr>
          <w:lang w:val="en-US"/>
        </w:rPr>
      </w:pPr>
      <w:r w:rsidRPr="003D2FD1">
        <w:rPr>
          <w:lang w:val="en-US"/>
        </w:rPr>
        <w:t>Ambiance</w:t>
      </w:r>
    </w:p>
    <w:p w:rsidR="00B0210C" w:rsidRPr="003D2FD1" w:rsidRDefault="00B0210C" w:rsidP="00B0210C">
      <w:pPr>
        <w:pStyle w:val="ListParagraph"/>
        <w:numPr>
          <w:ilvl w:val="0"/>
          <w:numId w:val="1"/>
        </w:numPr>
        <w:jc w:val="both"/>
        <w:rPr>
          <w:lang w:val="en-US"/>
        </w:rPr>
      </w:pPr>
      <w:r w:rsidRPr="003D2FD1">
        <w:rPr>
          <w:lang w:val="en-US"/>
        </w:rPr>
        <w:t>Kindness of hosts</w:t>
      </w:r>
    </w:p>
    <w:p w:rsidR="00B0210C" w:rsidRPr="003D2FD1" w:rsidRDefault="00B0210C" w:rsidP="00B0210C">
      <w:pPr>
        <w:pStyle w:val="ListParagraph"/>
        <w:numPr>
          <w:ilvl w:val="0"/>
          <w:numId w:val="1"/>
        </w:numPr>
        <w:jc w:val="both"/>
        <w:rPr>
          <w:lang w:val="en-US"/>
        </w:rPr>
      </w:pPr>
      <w:r w:rsidRPr="003D2FD1">
        <w:rPr>
          <w:lang w:val="en-US"/>
        </w:rPr>
        <w:t>Proximity to home</w:t>
      </w:r>
    </w:p>
    <w:p w:rsidR="00B0210C" w:rsidRPr="003D2FD1" w:rsidRDefault="00B0210C" w:rsidP="00B0210C">
      <w:pPr>
        <w:jc w:val="both"/>
        <w:rPr>
          <w:lang w:val="en-US"/>
        </w:rPr>
      </w:pPr>
      <w:r w:rsidRPr="003D2FD1">
        <w:rPr>
          <w:lang w:val="en-US"/>
        </w:rPr>
        <w:t xml:space="preserve">In the SubTask#1b(MS), the PL/PA is asked to generate six </w:t>
      </w:r>
      <w:r w:rsidRPr="003D2FD1">
        <w:rPr>
          <w:i/>
          <w:lang w:val="en-US"/>
        </w:rPr>
        <w:t>slogans</w:t>
      </w:r>
      <w:r w:rsidR="00F21BEF" w:rsidRPr="003D2FD1">
        <w:rPr>
          <w:lang w:val="en-US"/>
        </w:rPr>
        <w:t xml:space="preserve"> for each silo</w:t>
      </w:r>
      <w:r w:rsidRPr="003D2FD1">
        <w:rPr>
          <w:lang w:val="en-US"/>
        </w:rPr>
        <w:t xml:space="preserve">. </w:t>
      </w:r>
      <w:r w:rsidR="00AB1F56" w:rsidRPr="003D2FD1">
        <w:rPr>
          <w:lang w:val="en-US"/>
        </w:rPr>
        <w:t xml:space="preserve">This means, altogether, generating exactly </w:t>
      </w:r>
      <w:r w:rsidR="004E07D0" w:rsidRPr="003D2FD1">
        <w:rPr>
          <w:lang w:val="en-US"/>
        </w:rPr>
        <w:t xml:space="preserve">N = </w:t>
      </w:r>
      <w:r w:rsidR="00AB1F56" w:rsidRPr="003D2FD1">
        <w:rPr>
          <w:lang w:val="en-US"/>
        </w:rPr>
        <w:t xml:space="preserve">36 slogans. </w:t>
      </w:r>
      <w:r w:rsidRPr="003D2FD1">
        <w:rPr>
          <w:lang w:val="en-US"/>
        </w:rPr>
        <w:t xml:space="preserve">In one possible implementation of MG, each slogan should include three parts: One </w:t>
      </w:r>
      <w:r w:rsidR="00F21BEF" w:rsidRPr="003D2FD1">
        <w:rPr>
          <w:lang w:val="en-US"/>
        </w:rPr>
        <w:t xml:space="preserve">part </w:t>
      </w:r>
      <w:r w:rsidRPr="003D2FD1">
        <w:rPr>
          <w:lang w:val="en-US"/>
        </w:rPr>
        <w:t>belonging to its residential silo (e.g., Food, the primary part</w:t>
      </w:r>
      <w:r w:rsidR="00F21BEF" w:rsidRPr="003D2FD1">
        <w:rPr>
          <w:lang w:val="en-US"/>
        </w:rPr>
        <w:t>) and t</w:t>
      </w:r>
      <w:r w:rsidRPr="003D2FD1">
        <w:rPr>
          <w:lang w:val="en-US"/>
        </w:rPr>
        <w:t xml:space="preserve">wo </w:t>
      </w:r>
      <w:r w:rsidR="00F21BEF" w:rsidRPr="003D2FD1">
        <w:rPr>
          <w:lang w:val="en-US"/>
        </w:rPr>
        <w:t xml:space="preserve">parts </w:t>
      </w:r>
      <w:r w:rsidRPr="003D2FD1">
        <w:rPr>
          <w:lang w:val="en-US"/>
        </w:rPr>
        <w:t xml:space="preserve">belonging to two of the other </w:t>
      </w:r>
      <w:r w:rsidR="00F21BEF" w:rsidRPr="003D2FD1">
        <w:rPr>
          <w:lang w:val="en-US"/>
        </w:rPr>
        <w:t xml:space="preserve">five </w:t>
      </w:r>
      <w:r w:rsidRPr="003D2FD1">
        <w:rPr>
          <w:lang w:val="en-US"/>
        </w:rPr>
        <w:t>silos (e.g., Music and Proximity to home, the secondary parts). An example of a slogan of this structure (primary Food and secondary Music and Proximity to home)</w:t>
      </w:r>
      <w:r w:rsidR="00DE6D41" w:rsidRPr="003D2FD1">
        <w:rPr>
          <w:lang w:val="en-US"/>
        </w:rPr>
        <w:t xml:space="preserve">, </w:t>
      </w:r>
      <w:r w:rsidR="00F21BEF" w:rsidRPr="003D2FD1">
        <w:rPr>
          <w:lang w:val="en-US"/>
        </w:rPr>
        <w:t>may read: “</w:t>
      </w:r>
      <w:r w:rsidR="00CF631F">
        <w:rPr>
          <w:lang w:val="en-US"/>
        </w:rPr>
        <w:t xml:space="preserve">Imagine </w:t>
      </w:r>
      <w:r w:rsidR="00AC3394" w:rsidRPr="003D2FD1">
        <w:rPr>
          <w:lang w:val="en-US"/>
        </w:rPr>
        <w:t>a restaurant</w:t>
      </w:r>
      <w:r w:rsidR="00F21BEF" w:rsidRPr="003D2FD1">
        <w:rPr>
          <w:lang w:val="en-US"/>
        </w:rPr>
        <w:t xml:space="preserve"> having Mexican food and Cuban music, almost in your ba</w:t>
      </w:r>
      <w:r w:rsidR="00CF631F">
        <w:rPr>
          <w:lang w:val="en-US"/>
        </w:rPr>
        <w:t>ckyard</w:t>
      </w:r>
      <w:r w:rsidR="00940AE9" w:rsidRPr="003D2FD1">
        <w:rPr>
          <w:lang w:val="en-US"/>
        </w:rPr>
        <w:t>”</w:t>
      </w:r>
      <w:r w:rsidR="00DE6D41" w:rsidRPr="003D2FD1">
        <w:rPr>
          <w:lang w:val="en-US"/>
        </w:rPr>
        <w:t xml:space="preserve">. </w:t>
      </w:r>
    </w:p>
    <w:p w:rsidR="00524179" w:rsidRPr="003D2FD1" w:rsidRDefault="00F21BEF" w:rsidP="008A29BA">
      <w:pPr>
        <w:jc w:val="both"/>
        <w:rPr>
          <w:lang w:val="en-US"/>
        </w:rPr>
      </w:pPr>
      <w:r w:rsidRPr="003D2FD1">
        <w:rPr>
          <w:lang w:val="en-US"/>
        </w:rPr>
        <w:t xml:space="preserve">In the SubTask#1c(MS), the PL/PA is asked to specify demographic data of 300 pollees, for a poll to determine, of the offered 36 slogans (N = 36), what are the three (n = 3) that hit resonantly the three major mind types of the incoming prospects. </w:t>
      </w:r>
    </w:p>
    <w:p w:rsidR="009F60DF" w:rsidRPr="003D2FD1" w:rsidRDefault="009F60DF" w:rsidP="008A29BA">
      <w:pPr>
        <w:jc w:val="both"/>
        <w:rPr>
          <w:lang w:val="en-US"/>
        </w:rPr>
      </w:pPr>
      <w:r w:rsidRPr="003D2FD1">
        <w:rPr>
          <w:lang w:val="en-US"/>
        </w:rPr>
        <w:t>In the SubTask#1d(MS), the secretary of PL/PA logs in remotely into the MG server and submits all the above. Axiomatically to MG, only one MG server exists in the world. The MAs are many, one or more per country (</w:t>
      </w:r>
      <w:r w:rsidR="006C6589" w:rsidRPr="003D2FD1">
        <w:rPr>
          <w:lang w:val="en-US"/>
        </w:rPr>
        <w:t xml:space="preserve">in the rest of this text, where appropriate, any MA franchised with MG is referred to as an ICE – Institute for Competitive Excellence). </w:t>
      </w:r>
    </w:p>
    <w:p w:rsidR="006C6589" w:rsidRPr="000A1F7B" w:rsidRDefault="006C6589" w:rsidP="000A1F7B">
      <w:pPr>
        <w:numPr>
          <w:ilvl w:val="1"/>
          <w:numId w:val="7"/>
        </w:numPr>
        <w:jc w:val="both"/>
        <w:rPr>
          <w:b/>
          <w:lang w:val="en-US"/>
        </w:rPr>
      </w:pPr>
      <w:r w:rsidRPr="000A1F7B">
        <w:rPr>
          <w:b/>
          <w:lang w:val="en-US"/>
        </w:rPr>
        <w:t>Task#2(MS): Organization of Polling</w:t>
      </w:r>
    </w:p>
    <w:p w:rsidR="006C6589" w:rsidRPr="003D2FD1" w:rsidRDefault="006C6589" w:rsidP="008A29BA">
      <w:pPr>
        <w:jc w:val="both"/>
        <w:rPr>
          <w:lang w:val="en-US"/>
        </w:rPr>
      </w:pPr>
      <w:r w:rsidRPr="003D2FD1">
        <w:rPr>
          <w:lang w:val="en-US"/>
        </w:rPr>
        <w:t>In the SubTask#2a(MS),</w:t>
      </w:r>
      <w:r w:rsidR="00A51DA1" w:rsidRPr="003D2FD1">
        <w:rPr>
          <w:lang w:val="en-US"/>
        </w:rPr>
        <w:t xml:space="preserve"> the MG server forms </w:t>
      </w:r>
      <w:r w:rsidR="00971BD7">
        <w:rPr>
          <w:lang w:val="en-US"/>
        </w:rPr>
        <w:t>V</w:t>
      </w:r>
      <w:r w:rsidR="00A51DA1" w:rsidRPr="003D2FD1">
        <w:rPr>
          <w:lang w:val="en-US"/>
        </w:rPr>
        <w:t xml:space="preserve"> </w:t>
      </w:r>
      <w:r w:rsidR="00A51DA1" w:rsidRPr="003D2FD1">
        <w:rPr>
          <w:i/>
          <w:lang w:val="en-US"/>
        </w:rPr>
        <w:t xml:space="preserve">vignettes </w:t>
      </w:r>
      <w:r w:rsidR="00971BD7">
        <w:rPr>
          <w:lang w:val="en-US"/>
        </w:rPr>
        <w:t>(V = 40 or V</w:t>
      </w:r>
      <w:r w:rsidR="00A51DA1" w:rsidRPr="003D2FD1">
        <w:rPr>
          <w:lang w:val="en-US"/>
        </w:rPr>
        <w:t xml:space="preserve"> = 48, depending on the level of correlation between the slogans). In one possible implementation of MG, each vignette consists of four slogans. As it is well known from psychology/</w:t>
      </w:r>
      <w:r w:rsidR="0096092E" w:rsidRPr="0096092E">
        <w:rPr>
          <w:lang w:val="en-US"/>
        </w:rPr>
        <w:t xml:space="preserve"> </w:t>
      </w:r>
      <w:r w:rsidR="0096092E">
        <w:rPr>
          <w:lang w:val="en-US"/>
        </w:rPr>
        <w:t>psychoanalysi</w:t>
      </w:r>
      <w:r w:rsidR="0096092E" w:rsidRPr="003D2FD1">
        <w:rPr>
          <w:lang w:val="en-US"/>
        </w:rPr>
        <w:t>s</w:t>
      </w:r>
      <w:r w:rsidR="00A51DA1" w:rsidRPr="003D2FD1">
        <w:rPr>
          <w:lang w:val="en-US"/>
        </w:rPr>
        <w:t xml:space="preserve">, in the </w:t>
      </w:r>
      <w:r w:rsidR="007723A3" w:rsidRPr="003D2FD1">
        <w:rPr>
          <w:lang w:val="en-US"/>
        </w:rPr>
        <w:t>sub</w:t>
      </w:r>
      <w:r w:rsidR="00940AE9" w:rsidRPr="003D2FD1">
        <w:rPr>
          <w:lang w:val="en-US"/>
        </w:rPr>
        <w:t>-</w:t>
      </w:r>
      <w:r w:rsidR="007723A3" w:rsidRPr="003D2FD1">
        <w:rPr>
          <w:lang w:val="en-US"/>
        </w:rPr>
        <w:t>consciousness</w:t>
      </w:r>
      <w:r w:rsidR="00DE6D41" w:rsidRPr="003D2FD1">
        <w:rPr>
          <w:lang w:val="en-US"/>
        </w:rPr>
        <w:t xml:space="preserve"> of a reader, these</w:t>
      </w:r>
      <w:r w:rsidR="00A51DA1" w:rsidRPr="003D2FD1">
        <w:rPr>
          <w:lang w:val="en-US"/>
        </w:rPr>
        <w:t xml:space="preserve"> four slogans create a perceptual scenario</w:t>
      </w:r>
      <w:r w:rsidR="007723A3" w:rsidRPr="003D2FD1">
        <w:rPr>
          <w:lang w:val="en-US"/>
        </w:rPr>
        <w:t xml:space="preserve">, which can be liked by the reader (more or less), and for the realization of which the reader is willing to pay a price (higher or lower). </w:t>
      </w:r>
      <w:r w:rsidR="000648D3" w:rsidRPr="003D2FD1">
        <w:rPr>
          <w:lang w:val="en-US"/>
        </w:rPr>
        <w:t xml:space="preserve">An example of a vignette is given in Figure 2. </w:t>
      </w:r>
      <w:r w:rsidR="007723A3" w:rsidRPr="003D2FD1">
        <w:rPr>
          <w:lang w:val="en-US"/>
        </w:rPr>
        <w:t>In one possible implementation of MG, one of the four slogans in a vignette may be inverted: Instead of putting the original, e.g., “</w:t>
      </w:r>
      <w:r w:rsidR="00625AEB" w:rsidRPr="003D2FD1">
        <w:rPr>
          <w:lang w:val="en-US"/>
        </w:rPr>
        <w:t>I like</w:t>
      </w:r>
      <w:r w:rsidR="007723A3" w:rsidRPr="003D2FD1">
        <w:rPr>
          <w:lang w:val="en-US"/>
        </w:rPr>
        <w:t xml:space="preserve"> the white color</w:t>
      </w:r>
      <w:r w:rsidR="00625AEB" w:rsidRPr="003D2FD1">
        <w:rPr>
          <w:lang w:val="en-US"/>
        </w:rPr>
        <w:t>,</w:t>
      </w:r>
      <w:r w:rsidR="00281C68" w:rsidRPr="003D2FD1">
        <w:rPr>
          <w:lang w:val="en-US"/>
        </w:rPr>
        <w:t>”</w:t>
      </w:r>
      <w:r w:rsidR="007723A3" w:rsidRPr="003D2FD1">
        <w:rPr>
          <w:lang w:val="en-US"/>
        </w:rPr>
        <w:t xml:space="preserve"> the system puts “I do not like the white color</w:t>
      </w:r>
      <w:r w:rsidR="00625AEB" w:rsidRPr="003D2FD1">
        <w:rPr>
          <w:lang w:val="en-US"/>
        </w:rPr>
        <w:t>.</w:t>
      </w:r>
      <w:r w:rsidR="007723A3" w:rsidRPr="003D2FD1">
        <w:rPr>
          <w:lang w:val="en-US"/>
        </w:rPr>
        <w:t xml:space="preserve">” This is a control component to be used to catch malbehavior </w:t>
      </w:r>
      <w:r w:rsidR="000648D3" w:rsidRPr="003D2FD1">
        <w:rPr>
          <w:lang w:val="en-US"/>
        </w:rPr>
        <w:t xml:space="preserve">(misbehavior is not an appropriate term in this context) </w:t>
      </w:r>
      <w:r w:rsidR="00625AEB" w:rsidRPr="003D2FD1">
        <w:rPr>
          <w:lang w:val="en-US"/>
        </w:rPr>
        <w:t>among pollees, as will</w:t>
      </w:r>
      <w:r w:rsidR="000648D3" w:rsidRPr="003D2FD1">
        <w:rPr>
          <w:lang w:val="en-US"/>
        </w:rPr>
        <w:t xml:space="preserve"> be explained later.</w:t>
      </w:r>
      <w:r w:rsidR="007723A3" w:rsidRPr="003D2FD1">
        <w:rPr>
          <w:lang w:val="en-US"/>
        </w:rPr>
        <w:t xml:space="preserve"> </w:t>
      </w:r>
    </w:p>
    <w:p w:rsidR="005436BF" w:rsidRPr="003D2FD1" w:rsidRDefault="00EB486A" w:rsidP="005436BF">
      <w:pPr>
        <w:jc w:val="center"/>
        <w:rPr>
          <w:lang w:val="en-US"/>
        </w:rPr>
      </w:pPr>
      <w:r>
        <w:rPr>
          <w:noProof/>
          <w:lang w:val="en-US"/>
        </w:rPr>
        <w:drawing>
          <wp:inline distT="0" distB="0" distL="0" distR="0" wp14:anchorId="74244553" wp14:editId="2E8487BA">
            <wp:extent cx="4645025" cy="2578735"/>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025" cy="2578735"/>
                    </a:xfrm>
                    <a:prstGeom prst="rect">
                      <a:avLst/>
                    </a:prstGeom>
                    <a:noFill/>
                    <a:ln>
                      <a:noFill/>
                    </a:ln>
                  </pic:spPr>
                </pic:pic>
              </a:graphicData>
            </a:graphic>
          </wp:inline>
        </w:drawing>
      </w:r>
    </w:p>
    <w:p w:rsidR="00EF5EE1" w:rsidRPr="003D2FD1" w:rsidRDefault="00625AEB" w:rsidP="005436BF">
      <w:pPr>
        <w:ind w:left="851"/>
        <w:rPr>
          <w:lang w:val="en-US"/>
        </w:rPr>
      </w:pPr>
      <w:r w:rsidRPr="003D2FD1">
        <w:rPr>
          <w:lang w:val="en-US"/>
        </w:rPr>
        <w:t>Figure 2</w:t>
      </w:r>
      <w:r w:rsidR="00EF5EE1" w:rsidRPr="003D2FD1">
        <w:rPr>
          <w:lang w:val="en-US"/>
        </w:rPr>
        <w:t xml:space="preserve">: An example of a vignette. This example is related to the </w:t>
      </w:r>
      <w:r w:rsidRPr="003D2FD1">
        <w:rPr>
          <w:lang w:val="en-US"/>
        </w:rPr>
        <w:t>advertising</w:t>
      </w:r>
      <w:r w:rsidR="00EF5EE1" w:rsidRPr="003D2FD1">
        <w:rPr>
          <w:lang w:val="en-US"/>
        </w:rPr>
        <w:t xml:space="preserve"> of a </w:t>
      </w:r>
      <w:r w:rsidR="005436BF" w:rsidRPr="003D2FD1">
        <w:rPr>
          <w:lang w:val="en-US"/>
        </w:rPr>
        <w:br/>
        <w:t>college</w:t>
      </w:r>
      <w:r w:rsidR="00653B80" w:rsidRPr="003D2FD1">
        <w:rPr>
          <w:lang w:val="en-US"/>
        </w:rPr>
        <w:t xml:space="preserve"> </w:t>
      </w:r>
      <w:r w:rsidR="00EF5EE1" w:rsidRPr="003D2FD1">
        <w:rPr>
          <w:lang w:val="en-US"/>
        </w:rPr>
        <w:t>program (courtesy of Moskowitz</w:t>
      </w:r>
      <w:r w:rsidR="000D37E0">
        <w:rPr>
          <w:lang w:val="en-US"/>
        </w:rPr>
        <w:t xml:space="preserve"> </w:t>
      </w:r>
      <w:r w:rsidR="00EF5EE1" w:rsidRPr="003D2FD1">
        <w:rPr>
          <w:lang w:val="en-US"/>
        </w:rPr>
        <w:t xml:space="preserve">Jacobs, Inc., White </w:t>
      </w:r>
      <w:r w:rsidRPr="003D2FD1">
        <w:rPr>
          <w:lang w:val="en-US"/>
        </w:rPr>
        <w:t>Plains</w:t>
      </w:r>
      <w:r w:rsidR="00EF5EE1" w:rsidRPr="003D2FD1">
        <w:rPr>
          <w:lang w:val="en-US"/>
        </w:rPr>
        <w:t>, New York, USA)</w:t>
      </w:r>
      <w:r w:rsidRPr="003D2FD1">
        <w:rPr>
          <w:lang w:val="en-US"/>
        </w:rPr>
        <w:t>.</w:t>
      </w:r>
    </w:p>
    <w:p w:rsidR="006C6589" w:rsidRPr="003D2FD1" w:rsidRDefault="006C6589" w:rsidP="006C6589">
      <w:pPr>
        <w:jc w:val="both"/>
        <w:rPr>
          <w:lang w:val="en-US"/>
        </w:rPr>
      </w:pPr>
      <w:r w:rsidRPr="003D2FD1">
        <w:rPr>
          <w:lang w:val="en-US"/>
        </w:rPr>
        <w:t>In the SubTask#2b(MS),</w:t>
      </w:r>
      <w:r w:rsidR="00EF5EE1" w:rsidRPr="003D2FD1">
        <w:rPr>
          <w:lang w:val="en-US"/>
        </w:rPr>
        <w:t xml:space="preserve"> the MG server connects with a polling agency, like Amazon Turk (acronym AT will be used in the rest of the text for this type of agency)</w:t>
      </w:r>
      <w:r w:rsidR="00625AEB" w:rsidRPr="003D2FD1">
        <w:rPr>
          <w:lang w:val="en-US"/>
        </w:rPr>
        <w:t>, which po</w:t>
      </w:r>
      <w:r w:rsidR="00EF5EE1" w:rsidRPr="003D2FD1">
        <w:rPr>
          <w:lang w:val="en-US"/>
        </w:rPr>
        <w:t>s</w:t>
      </w:r>
      <w:r w:rsidR="00625AEB" w:rsidRPr="003D2FD1">
        <w:rPr>
          <w:lang w:val="en-US"/>
        </w:rPr>
        <w:t>s</w:t>
      </w:r>
      <w:r w:rsidR="00EF5EE1" w:rsidRPr="003D2FD1">
        <w:rPr>
          <w:lang w:val="en-US"/>
        </w:rPr>
        <w:t>es</w:t>
      </w:r>
      <w:r w:rsidR="00625AEB" w:rsidRPr="003D2FD1">
        <w:rPr>
          <w:lang w:val="en-US"/>
        </w:rPr>
        <w:t>s</w:t>
      </w:r>
      <w:r w:rsidR="00EF5EE1" w:rsidRPr="003D2FD1">
        <w:rPr>
          <w:lang w:val="en-US"/>
        </w:rPr>
        <w:t>es a DataBase with several million people who opted to participate in polling campa</w:t>
      </w:r>
      <w:r w:rsidR="00625AEB" w:rsidRPr="003D2FD1">
        <w:rPr>
          <w:lang w:val="en-US"/>
        </w:rPr>
        <w:t>igns, in exchange for a benefit. Agencies</w:t>
      </w:r>
      <w:r w:rsidR="00EF5EE1" w:rsidRPr="003D2FD1">
        <w:rPr>
          <w:lang w:val="en-US"/>
        </w:rPr>
        <w:t xml:space="preserve"> of the AT type charge from $3 to $5 per pollee. The pollee gets either cash (a part of the above) and/or a benefit on shopping (in related commercial</w:t>
      </w:r>
      <w:r w:rsidR="00625AEB" w:rsidRPr="003D2FD1">
        <w:rPr>
          <w:lang w:val="en-US"/>
        </w:rPr>
        <w:t xml:space="preserve"> chains).</w:t>
      </w:r>
    </w:p>
    <w:p w:rsidR="006C6589" w:rsidRPr="003D2FD1" w:rsidRDefault="006C6589" w:rsidP="006C6589">
      <w:pPr>
        <w:jc w:val="both"/>
        <w:rPr>
          <w:lang w:val="en-US"/>
        </w:rPr>
      </w:pPr>
      <w:r w:rsidRPr="003D2FD1">
        <w:rPr>
          <w:lang w:val="en-US"/>
        </w:rPr>
        <w:t>In the SubTask#2c(MS),</w:t>
      </w:r>
      <w:r w:rsidR="00625AEB" w:rsidRPr="003D2FD1">
        <w:rPr>
          <w:lang w:val="en-US"/>
        </w:rPr>
        <w:t xml:space="preserve"> after connecting with</w:t>
      </w:r>
      <w:r w:rsidR="00094728" w:rsidRPr="003D2FD1">
        <w:rPr>
          <w:lang w:val="en-US"/>
        </w:rPr>
        <w:t xml:space="preserve"> the</w:t>
      </w:r>
      <w:r w:rsidR="00625AEB" w:rsidRPr="003D2FD1">
        <w:rPr>
          <w:lang w:val="en-US"/>
        </w:rPr>
        <w:t xml:space="preserve"> AT server, the MG server requests the AT server to send e-mail to 300 p</w:t>
      </w:r>
      <w:r w:rsidR="00094728" w:rsidRPr="003D2FD1">
        <w:rPr>
          <w:lang w:val="en-US"/>
        </w:rPr>
        <w:t>ollees asking them to log</w:t>
      </w:r>
      <w:r w:rsidR="00625AEB" w:rsidRPr="003D2FD1">
        <w:rPr>
          <w:lang w:val="en-US"/>
        </w:rPr>
        <w:t>in remotely (with a given password) to the MG servers</w:t>
      </w:r>
      <w:r w:rsidR="00855B53" w:rsidRPr="003D2FD1">
        <w:rPr>
          <w:lang w:val="en-US"/>
        </w:rPr>
        <w:t>. The pollee should</w:t>
      </w:r>
      <w:r w:rsidR="00625AEB" w:rsidRPr="003D2FD1">
        <w:rPr>
          <w:lang w:val="en-US"/>
        </w:rPr>
        <w:t xml:space="preserve"> observe t</w:t>
      </w:r>
      <w:r w:rsidR="00855B53" w:rsidRPr="003D2FD1">
        <w:rPr>
          <w:lang w:val="en-US"/>
        </w:rPr>
        <w:t>he previously defined vignettes</w:t>
      </w:r>
      <w:r w:rsidR="00625AEB" w:rsidRPr="003D2FD1">
        <w:rPr>
          <w:lang w:val="en-US"/>
        </w:rPr>
        <w:t xml:space="preserve"> and click twice on each one (on the scale of 1 to 9), in relation to the following two basic question</w:t>
      </w:r>
      <w:r w:rsidR="00094728" w:rsidRPr="003D2FD1">
        <w:rPr>
          <w:lang w:val="en-US"/>
        </w:rPr>
        <w:t>s</w:t>
      </w:r>
      <w:r w:rsidR="00625AEB" w:rsidRPr="003D2FD1">
        <w:rPr>
          <w:lang w:val="en-US"/>
        </w:rPr>
        <w:t xml:space="preserve">: </w:t>
      </w:r>
    </w:p>
    <w:p w:rsidR="00625AEB" w:rsidRPr="003D2FD1" w:rsidRDefault="00625AEB" w:rsidP="00625AEB">
      <w:pPr>
        <w:pStyle w:val="ListParagraph"/>
        <w:numPr>
          <w:ilvl w:val="0"/>
          <w:numId w:val="2"/>
        </w:numPr>
        <w:jc w:val="both"/>
        <w:rPr>
          <w:lang w:val="en-US"/>
        </w:rPr>
      </w:pPr>
      <w:r w:rsidRPr="003D2FD1">
        <w:rPr>
          <w:lang w:val="en-US"/>
        </w:rPr>
        <w:t>How much he/she likes the scenario, and</w:t>
      </w:r>
    </w:p>
    <w:p w:rsidR="00625AEB" w:rsidRPr="003D2FD1" w:rsidRDefault="00625AEB" w:rsidP="00625AEB">
      <w:pPr>
        <w:pStyle w:val="ListParagraph"/>
        <w:numPr>
          <w:ilvl w:val="0"/>
          <w:numId w:val="2"/>
        </w:numPr>
        <w:jc w:val="both"/>
        <w:rPr>
          <w:lang w:val="en-US"/>
        </w:rPr>
      </w:pPr>
      <w:r w:rsidRPr="003D2FD1">
        <w:rPr>
          <w:lang w:val="en-US"/>
        </w:rPr>
        <w:t xml:space="preserve">How much he/she </w:t>
      </w:r>
      <w:r w:rsidR="00940AE9" w:rsidRPr="003D2FD1">
        <w:rPr>
          <w:lang w:val="en-US"/>
        </w:rPr>
        <w:t xml:space="preserve">is </w:t>
      </w:r>
      <w:r w:rsidRPr="003D2FD1">
        <w:rPr>
          <w:lang w:val="en-US"/>
        </w:rPr>
        <w:t xml:space="preserve">willing to pay for </w:t>
      </w:r>
      <w:r w:rsidR="00094728" w:rsidRPr="003D2FD1">
        <w:rPr>
          <w:lang w:val="en-US"/>
        </w:rPr>
        <w:t>that</w:t>
      </w:r>
      <w:r w:rsidRPr="003D2FD1">
        <w:rPr>
          <w:lang w:val="en-US"/>
        </w:rPr>
        <w:t xml:space="preserve"> scenario.</w:t>
      </w:r>
    </w:p>
    <w:p w:rsidR="00AD09C0" w:rsidRPr="003D2FD1" w:rsidRDefault="00AD09C0" w:rsidP="00625AEB">
      <w:pPr>
        <w:jc w:val="both"/>
        <w:rPr>
          <w:lang w:val="en-US"/>
        </w:rPr>
      </w:pPr>
      <w:r w:rsidRPr="003D2FD1">
        <w:rPr>
          <w:lang w:val="en-US"/>
        </w:rPr>
        <w:t>The open literature in psychology treats carefully the difference between opinion and behavior. By responding to queries formed in this way, the customers are not giving the answers or stating an opinion, they are indicating their possible behavior in quoted situations.</w:t>
      </w:r>
    </w:p>
    <w:p w:rsidR="006C6589" w:rsidRPr="003D2FD1" w:rsidRDefault="006C6589" w:rsidP="006C6589">
      <w:pPr>
        <w:jc w:val="both"/>
        <w:rPr>
          <w:lang w:val="en-US"/>
        </w:rPr>
      </w:pPr>
      <w:r w:rsidRPr="003D2FD1">
        <w:rPr>
          <w:lang w:val="en-US"/>
        </w:rPr>
        <w:t>In the SubTask#2d(MS),</w:t>
      </w:r>
      <w:r w:rsidR="00094728" w:rsidRPr="003D2FD1">
        <w:rPr>
          <w:lang w:val="en-US"/>
        </w:rPr>
        <w:t xml:space="preserve"> after the polli</w:t>
      </w:r>
      <w:r w:rsidR="00FD441D">
        <w:rPr>
          <w:lang w:val="en-US"/>
        </w:rPr>
        <w:t>ng is over, the MG server analyz</w:t>
      </w:r>
      <w:r w:rsidR="00094728" w:rsidRPr="003D2FD1">
        <w:rPr>
          <w:lang w:val="en-US"/>
        </w:rPr>
        <w:t xml:space="preserve">es the results and possibly detects a pollee who </w:t>
      </w:r>
      <w:r w:rsidR="004E07D0" w:rsidRPr="003D2FD1">
        <w:rPr>
          <w:lang w:val="en-US"/>
        </w:rPr>
        <w:t>malbehav</w:t>
      </w:r>
      <w:r w:rsidR="00094728" w:rsidRPr="003D2FD1">
        <w:rPr>
          <w:lang w:val="en-US"/>
        </w:rPr>
        <w:t xml:space="preserve">ed (e.g., one who </w:t>
      </w:r>
      <w:r w:rsidR="00EC6B0D" w:rsidRPr="003D2FD1">
        <w:rPr>
          <w:lang w:val="en-US"/>
        </w:rPr>
        <w:t>was clicking</w:t>
      </w:r>
      <w:r w:rsidR="00094728" w:rsidRPr="003D2FD1">
        <w:rPr>
          <w:lang w:val="en-US"/>
        </w:rPr>
        <w:t xml:space="preserve"> without reading </w:t>
      </w:r>
      <w:r w:rsidR="00EC6B0D" w:rsidRPr="003D2FD1">
        <w:rPr>
          <w:lang w:val="en-US"/>
        </w:rPr>
        <w:t>and ran</w:t>
      </w:r>
      <w:r w:rsidR="00094728" w:rsidRPr="003D2FD1">
        <w:rPr>
          <w:lang w:val="en-US"/>
        </w:rPr>
        <w:t xml:space="preserve"> away to resume </w:t>
      </w:r>
      <w:r w:rsidR="00EC6B0D" w:rsidRPr="003D2FD1">
        <w:rPr>
          <w:lang w:val="en-US"/>
        </w:rPr>
        <w:t>interrupted</w:t>
      </w:r>
      <w:r w:rsidR="00094728" w:rsidRPr="003D2FD1">
        <w:rPr>
          <w:lang w:val="en-US"/>
        </w:rPr>
        <w:t xml:space="preserve"> errands). In a version of MG, the detection of </w:t>
      </w:r>
      <w:r w:rsidR="004E07D0" w:rsidRPr="003D2FD1">
        <w:rPr>
          <w:lang w:val="en-US"/>
        </w:rPr>
        <w:t>malbehavior</w:t>
      </w:r>
      <w:r w:rsidR="00094728" w:rsidRPr="003D2FD1">
        <w:rPr>
          <w:lang w:val="en-US"/>
        </w:rPr>
        <w:t xml:space="preserve"> is based on the aforementioned control component (i.e., the inverted slogan). If a dummy clicking is detected, the AT is requested to provide more pollees</w:t>
      </w:r>
      <w:r w:rsidR="00D07733" w:rsidRPr="003D2FD1">
        <w:rPr>
          <w:lang w:val="en-US"/>
        </w:rPr>
        <w:t>, which could become an iterative</w:t>
      </w:r>
      <w:r w:rsidR="00094728" w:rsidRPr="003D2FD1">
        <w:rPr>
          <w:lang w:val="en-US"/>
        </w:rPr>
        <w:t xml:space="preserve"> process. After 300 polling</w:t>
      </w:r>
      <w:r w:rsidR="008B5A04" w:rsidRPr="003D2FD1">
        <w:rPr>
          <w:lang w:val="en-US"/>
        </w:rPr>
        <w:t xml:space="preserve"> </w:t>
      </w:r>
      <w:r w:rsidR="00D07733" w:rsidRPr="003D2FD1">
        <w:rPr>
          <w:lang w:val="en-US"/>
        </w:rPr>
        <w:t>questionnaires</w:t>
      </w:r>
      <w:r w:rsidR="00094728" w:rsidRPr="003D2FD1">
        <w:rPr>
          <w:lang w:val="en-US"/>
        </w:rPr>
        <w:t xml:space="preserve"> are completed</w:t>
      </w:r>
      <w:r w:rsidR="00EC6B0D" w:rsidRPr="003D2FD1">
        <w:rPr>
          <w:lang w:val="en-US"/>
        </w:rPr>
        <w:t>,</w:t>
      </w:r>
      <w:r w:rsidR="00094728" w:rsidRPr="003D2FD1">
        <w:rPr>
          <w:lang w:val="en-US"/>
        </w:rPr>
        <w:t xml:space="preserve"> a </w:t>
      </w:r>
      <w:r w:rsidR="00B90C4C" w:rsidRPr="003D2FD1">
        <w:rPr>
          <w:lang w:val="en-US"/>
        </w:rPr>
        <w:t>MindRepositaryDataB</w:t>
      </w:r>
      <w:r w:rsidR="00094728" w:rsidRPr="003D2FD1">
        <w:rPr>
          <w:lang w:val="en-US"/>
        </w:rPr>
        <w:t xml:space="preserve">ase </w:t>
      </w:r>
      <w:r w:rsidR="00B90C4C" w:rsidRPr="003D2FD1">
        <w:rPr>
          <w:lang w:val="en-US"/>
        </w:rPr>
        <w:t xml:space="preserve">(MRDB) </w:t>
      </w:r>
      <w:r w:rsidR="00094728" w:rsidRPr="003D2FD1">
        <w:rPr>
          <w:lang w:val="en-US"/>
        </w:rPr>
        <w:t xml:space="preserve">is formed </w:t>
      </w:r>
      <w:r w:rsidR="00EC6B0D" w:rsidRPr="003D2FD1">
        <w:rPr>
          <w:lang w:val="en-US"/>
        </w:rPr>
        <w:t>with 300</w:t>
      </w:r>
      <w:r w:rsidR="00971BD7">
        <w:rPr>
          <w:lang w:val="en-US"/>
        </w:rPr>
        <w:t>*</w:t>
      </w:r>
      <w:r w:rsidR="00EC6B0D" w:rsidRPr="003D2FD1">
        <w:rPr>
          <w:lang w:val="en-US"/>
        </w:rPr>
        <w:t xml:space="preserve">V points </w:t>
      </w:r>
      <w:r w:rsidR="00971BD7">
        <w:rPr>
          <w:lang w:val="en-US"/>
        </w:rPr>
        <w:t xml:space="preserve">(V=40 or V= 48) </w:t>
      </w:r>
      <w:r w:rsidR="00EC6B0D" w:rsidRPr="003D2FD1">
        <w:rPr>
          <w:lang w:val="en-US"/>
        </w:rPr>
        <w:t xml:space="preserve">related to </w:t>
      </w:r>
      <w:r w:rsidR="00EC6B0D" w:rsidRPr="003D2FD1">
        <w:rPr>
          <w:i/>
          <w:lang w:val="en-US"/>
        </w:rPr>
        <w:t>level of likings</w:t>
      </w:r>
      <w:r w:rsidR="00EC6B0D" w:rsidRPr="003D2FD1">
        <w:rPr>
          <w:lang w:val="en-US"/>
        </w:rPr>
        <w:t xml:space="preserve"> (for short: </w:t>
      </w:r>
      <w:r w:rsidR="00EC6B0D" w:rsidRPr="003D2FD1">
        <w:rPr>
          <w:b/>
          <w:i/>
          <w:lang w:val="en-US"/>
        </w:rPr>
        <w:t>likings</w:t>
      </w:r>
      <w:r w:rsidR="00EC6B0D" w:rsidRPr="003D2FD1">
        <w:rPr>
          <w:lang w:val="en-US"/>
        </w:rPr>
        <w:t>)</w:t>
      </w:r>
      <w:r w:rsidR="008A3434" w:rsidRPr="003D2FD1">
        <w:rPr>
          <w:lang w:val="en-US"/>
        </w:rPr>
        <w:t xml:space="preserve"> </w:t>
      </w:r>
      <w:r w:rsidR="00EC6B0D" w:rsidRPr="003D2FD1">
        <w:rPr>
          <w:lang w:val="en-US"/>
        </w:rPr>
        <w:t>and another 300</w:t>
      </w:r>
      <w:r w:rsidR="00971BD7">
        <w:rPr>
          <w:lang w:val="en-US"/>
        </w:rPr>
        <w:t>*</w:t>
      </w:r>
      <w:r w:rsidR="00EC6B0D" w:rsidRPr="003D2FD1">
        <w:rPr>
          <w:lang w:val="en-US"/>
        </w:rPr>
        <w:t xml:space="preserve">V points related to </w:t>
      </w:r>
      <w:r w:rsidR="00EC6B0D" w:rsidRPr="003D2FD1">
        <w:rPr>
          <w:i/>
          <w:lang w:val="en-US"/>
        </w:rPr>
        <w:t xml:space="preserve">level of willingness to pay </w:t>
      </w:r>
      <w:r w:rsidR="00EC6B0D" w:rsidRPr="003D2FD1">
        <w:rPr>
          <w:lang w:val="en-US"/>
        </w:rPr>
        <w:t xml:space="preserve">(for short: </w:t>
      </w:r>
      <w:r w:rsidR="00EC6B0D" w:rsidRPr="003D2FD1">
        <w:rPr>
          <w:b/>
          <w:i/>
          <w:lang w:val="en-US"/>
        </w:rPr>
        <w:t>paykings</w:t>
      </w:r>
      <w:r w:rsidR="008A3434" w:rsidRPr="003D2FD1">
        <w:rPr>
          <w:lang w:val="en-US"/>
        </w:rPr>
        <w:t>)</w:t>
      </w:r>
      <w:r w:rsidR="00BE0D13" w:rsidRPr="003D2FD1">
        <w:rPr>
          <w:lang w:val="en-US"/>
        </w:rPr>
        <w:t xml:space="preserve"> for e</w:t>
      </w:r>
      <w:r w:rsidR="00EC6B0D" w:rsidRPr="003D2FD1">
        <w:rPr>
          <w:lang w:val="en-US"/>
        </w:rPr>
        <w:t xml:space="preserve">ach </w:t>
      </w:r>
      <w:r w:rsidR="00BE0D13" w:rsidRPr="003D2FD1">
        <w:rPr>
          <w:lang w:val="en-US"/>
        </w:rPr>
        <w:t xml:space="preserve">vignette </w:t>
      </w:r>
      <w:r w:rsidR="00EC6B0D" w:rsidRPr="003D2FD1">
        <w:rPr>
          <w:lang w:val="en-US"/>
        </w:rPr>
        <w:t>with four slogans</w:t>
      </w:r>
      <w:r w:rsidR="008A3434" w:rsidRPr="003D2FD1">
        <w:rPr>
          <w:lang w:val="en-US"/>
        </w:rPr>
        <w:t>.</w:t>
      </w:r>
    </w:p>
    <w:p w:rsidR="006C6589" w:rsidRPr="000A1F7B" w:rsidRDefault="006C6589" w:rsidP="000A1F7B">
      <w:pPr>
        <w:numPr>
          <w:ilvl w:val="1"/>
          <w:numId w:val="7"/>
        </w:numPr>
        <w:jc w:val="both"/>
        <w:rPr>
          <w:b/>
          <w:lang w:val="en-US"/>
        </w:rPr>
      </w:pPr>
      <w:r w:rsidRPr="000A1F7B">
        <w:rPr>
          <w:b/>
          <w:lang w:val="en-US"/>
        </w:rPr>
        <w:t>Task#3(MS): Analysis and Clusterization</w:t>
      </w:r>
    </w:p>
    <w:p w:rsidR="006C6589" w:rsidRPr="003D2FD1" w:rsidRDefault="006C6589" w:rsidP="006C6589">
      <w:pPr>
        <w:jc w:val="both"/>
        <w:rPr>
          <w:lang w:val="en-US"/>
        </w:rPr>
      </w:pPr>
      <w:r w:rsidRPr="003D2FD1">
        <w:rPr>
          <w:lang w:val="en-US"/>
        </w:rPr>
        <w:t>In the SubTask#3a(MS),</w:t>
      </w:r>
      <w:r w:rsidR="00EC6B0D" w:rsidRPr="003D2FD1">
        <w:rPr>
          <w:lang w:val="en-US"/>
        </w:rPr>
        <w:t xml:space="preserve"> </w:t>
      </w:r>
      <w:r w:rsidR="00A62286" w:rsidRPr="003D2FD1">
        <w:rPr>
          <w:lang w:val="en-US"/>
        </w:rPr>
        <w:t xml:space="preserve">as indicated in Figure 3a, </w:t>
      </w:r>
      <w:r w:rsidR="00BE0D13" w:rsidRPr="003D2FD1">
        <w:rPr>
          <w:lang w:val="en-US"/>
        </w:rPr>
        <w:t>the 300</w:t>
      </w:r>
      <w:r w:rsidR="00EC6B0D" w:rsidRPr="003D2FD1">
        <w:rPr>
          <w:lang w:val="en-US"/>
        </w:rPr>
        <w:t xml:space="preserve"> points are placed in a 2D space with the X axis on the scale 0 – 9 (the </w:t>
      </w:r>
      <w:r w:rsidR="00C974D8" w:rsidRPr="003D2FD1">
        <w:rPr>
          <w:lang w:val="en-US"/>
        </w:rPr>
        <w:t>likings) and, the Y axis</w:t>
      </w:r>
      <w:r w:rsidR="008A3434" w:rsidRPr="003D2FD1">
        <w:rPr>
          <w:lang w:val="en-US"/>
        </w:rPr>
        <w:t>, also on the scale 0 – 9 (</w:t>
      </w:r>
      <w:r w:rsidR="00BE0D13" w:rsidRPr="003D2FD1">
        <w:rPr>
          <w:lang w:val="en-US"/>
        </w:rPr>
        <w:t xml:space="preserve">the </w:t>
      </w:r>
      <w:r w:rsidR="008A3434" w:rsidRPr="003D2FD1">
        <w:rPr>
          <w:lang w:val="en-US"/>
        </w:rPr>
        <w:t>paykings).</w:t>
      </w:r>
      <w:r w:rsidR="00A62286" w:rsidRPr="003D2FD1">
        <w:rPr>
          <w:lang w:val="en-US"/>
        </w:rPr>
        <w:t xml:space="preserve"> Four “flags” are </w:t>
      </w:r>
      <w:r w:rsidR="008B5A04" w:rsidRPr="003D2FD1">
        <w:rPr>
          <w:lang w:val="en-US"/>
        </w:rPr>
        <w:t xml:space="preserve">stuck </w:t>
      </w:r>
      <w:r w:rsidR="00A62286" w:rsidRPr="003D2FD1">
        <w:rPr>
          <w:lang w:val="en-US"/>
        </w:rPr>
        <w:t>into each point (</w:t>
      </w:r>
      <w:r w:rsidR="00BE0D13" w:rsidRPr="003D2FD1">
        <w:rPr>
          <w:lang w:val="en-US"/>
        </w:rPr>
        <w:t>each corresponding</w:t>
      </w:r>
      <w:r w:rsidR="00A62286" w:rsidRPr="003D2FD1">
        <w:rPr>
          <w:lang w:val="en-US"/>
        </w:rPr>
        <w:t xml:space="preserve"> to one slogan). </w:t>
      </w:r>
    </w:p>
    <w:p w:rsidR="008B5A04" w:rsidRPr="003D2FD1" w:rsidRDefault="00EB486A" w:rsidP="008B5A04">
      <w:pPr>
        <w:jc w:val="center"/>
        <w:rPr>
          <w:color w:val="FFC000"/>
          <w:lang w:val="en-US"/>
        </w:rPr>
      </w:pPr>
      <w:r>
        <w:rPr>
          <w:noProof/>
          <w:color w:val="FFC000"/>
          <w:lang w:val="en-US"/>
        </w:rPr>
        <w:drawing>
          <wp:inline distT="0" distB="0" distL="0" distR="0" wp14:anchorId="3E2A7B9D" wp14:editId="7ED5095A">
            <wp:extent cx="3893121" cy="2919984"/>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426" cy="2920213"/>
                    </a:xfrm>
                    <a:prstGeom prst="rect">
                      <a:avLst/>
                    </a:prstGeom>
                    <a:noFill/>
                    <a:ln>
                      <a:noFill/>
                    </a:ln>
                  </pic:spPr>
                </pic:pic>
              </a:graphicData>
            </a:graphic>
          </wp:inline>
        </w:drawing>
      </w:r>
    </w:p>
    <w:p w:rsidR="00EE56F0" w:rsidRPr="003D2FD1" w:rsidRDefault="00A62286" w:rsidP="00EE56F0">
      <w:pPr>
        <w:ind w:left="2160"/>
        <w:jc w:val="both"/>
        <w:rPr>
          <w:lang w:val="en-US"/>
        </w:rPr>
      </w:pPr>
      <w:r w:rsidRPr="003D2FD1">
        <w:rPr>
          <w:lang w:val="en-US"/>
        </w:rPr>
        <w:t xml:space="preserve">Figure 3a: Initial spread of the results of the poll. </w:t>
      </w:r>
    </w:p>
    <w:p w:rsidR="00A62286" w:rsidRPr="003D2FD1" w:rsidRDefault="00A62286" w:rsidP="006C6589">
      <w:pPr>
        <w:jc w:val="both"/>
        <w:rPr>
          <w:lang w:val="en-US"/>
        </w:rPr>
      </w:pPr>
      <w:r w:rsidRPr="003D2FD1">
        <w:rPr>
          <w:lang w:val="en-US"/>
        </w:rPr>
        <w:t>If (x, y) coordinates</w:t>
      </w:r>
      <w:r w:rsidR="00EE56F0" w:rsidRPr="003D2FD1">
        <w:rPr>
          <w:lang w:val="en-US"/>
        </w:rPr>
        <w:t>,</w:t>
      </w:r>
      <w:r w:rsidRPr="003D2FD1">
        <w:rPr>
          <w:lang w:val="en-US"/>
        </w:rPr>
        <w:t xml:space="preserve"> </w:t>
      </w:r>
      <w:r w:rsidR="00EE56F0" w:rsidRPr="003D2FD1">
        <w:rPr>
          <w:lang w:val="en-US"/>
        </w:rPr>
        <w:t xml:space="preserve">in Figure 3a, </w:t>
      </w:r>
      <w:r w:rsidRPr="003D2FD1">
        <w:rPr>
          <w:lang w:val="en-US"/>
        </w:rPr>
        <w:t xml:space="preserve">of a point are (2, 7), that means that the related pollee did not like the scenario very much, but was willing to pay a lot for it. </w:t>
      </w:r>
    </w:p>
    <w:p w:rsidR="006C6589" w:rsidRPr="003D2FD1" w:rsidRDefault="006C6589" w:rsidP="006C6589">
      <w:pPr>
        <w:jc w:val="both"/>
        <w:rPr>
          <w:lang w:val="en-US"/>
        </w:rPr>
      </w:pPr>
      <w:r w:rsidRPr="003D2FD1">
        <w:rPr>
          <w:lang w:val="en-US"/>
        </w:rPr>
        <w:t>In the SubTask#3b(MS),</w:t>
      </w:r>
      <w:r w:rsidR="00491F8E" w:rsidRPr="003D2FD1">
        <w:rPr>
          <w:lang w:val="en-US"/>
        </w:rPr>
        <w:t xml:space="preserve"> linear regression is </w:t>
      </w:r>
      <w:r w:rsidR="00BE0D13" w:rsidRPr="003D2FD1">
        <w:rPr>
          <w:lang w:val="en-US"/>
        </w:rPr>
        <w:t>done creating two</w:t>
      </w:r>
      <w:r w:rsidR="00491F8E" w:rsidRPr="003D2FD1">
        <w:rPr>
          <w:lang w:val="en-US"/>
        </w:rPr>
        <w:t xml:space="preserve"> lines</w:t>
      </w:r>
      <w:r w:rsidR="00491F8E" w:rsidRPr="003D2FD1">
        <w:rPr>
          <w:color w:val="FFC000"/>
          <w:lang w:val="en-US"/>
        </w:rPr>
        <w:t xml:space="preserve"> </w:t>
      </w:r>
      <w:r w:rsidR="00491F8E" w:rsidRPr="003D2FD1">
        <w:rPr>
          <w:lang w:val="en-US"/>
        </w:rPr>
        <w:t xml:space="preserve">and </w:t>
      </w:r>
      <w:r w:rsidR="00BE0D13" w:rsidRPr="003D2FD1">
        <w:rPr>
          <w:lang w:val="en-US"/>
        </w:rPr>
        <w:t xml:space="preserve">forming </w:t>
      </w:r>
      <w:r w:rsidR="00491F8E" w:rsidRPr="003D2FD1">
        <w:rPr>
          <w:lang w:val="en-US"/>
        </w:rPr>
        <w:t>four clusters</w:t>
      </w:r>
      <w:r w:rsidR="00D92F76" w:rsidRPr="003D2FD1">
        <w:rPr>
          <w:lang w:val="en-US"/>
        </w:rPr>
        <w:t xml:space="preserve">. The least relevant cluster is discarded and the remaining three clusters are maintained, as indicated in Figure 3b. The maintained three clusters correspond to the major three mind types of the prospect population (in relation to this particular commercial offer; of course, other commercial offers result in different three clusters of mind types). </w:t>
      </w:r>
    </w:p>
    <w:p w:rsidR="00724953" w:rsidRPr="003D2FD1" w:rsidRDefault="00EB486A" w:rsidP="00724953">
      <w:pPr>
        <w:jc w:val="center"/>
        <w:rPr>
          <w:color w:val="FFC000"/>
          <w:lang w:val="en-US"/>
        </w:rPr>
      </w:pPr>
      <w:r>
        <w:rPr>
          <w:noProof/>
          <w:color w:val="FFC000"/>
          <w:lang w:val="en-US"/>
        </w:rPr>
        <w:drawing>
          <wp:inline distT="0" distB="0" distL="0" distR="0" wp14:anchorId="3B712935" wp14:editId="7F469D5B">
            <wp:extent cx="4070936" cy="3056029"/>
            <wp:effectExtent l="0" t="0" r="635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1220" cy="3056242"/>
                    </a:xfrm>
                    <a:prstGeom prst="rect">
                      <a:avLst/>
                    </a:prstGeom>
                    <a:noFill/>
                    <a:ln>
                      <a:noFill/>
                    </a:ln>
                  </pic:spPr>
                </pic:pic>
              </a:graphicData>
            </a:graphic>
          </wp:inline>
        </w:drawing>
      </w:r>
    </w:p>
    <w:p w:rsidR="00D92F76" w:rsidRPr="00E812AA" w:rsidRDefault="00D92F76" w:rsidP="00724953">
      <w:pPr>
        <w:jc w:val="center"/>
        <w:rPr>
          <w:lang w:val="en-US"/>
        </w:rPr>
      </w:pPr>
      <w:r w:rsidRPr="00E812AA">
        <w:rPr>
          <w:lang w:val="en-US"/>
        </w:rPr>
        <w:t>Figure 3b: Three clusters corresponding to three major mind types</w:t>
      </w:r>
      <w:r w:rsidR="008B2834" w:rsidRPr="00E812AA">
        <w:rPr>
          <w:lang w:val="en-US"/>
        </w:rPr>
        <w:t>.</w:t>
      </w:r>
    </w:p>
    <w:p w:rsidR="00D92F76" w:rsidRPr="003D2FD1" w:rsidRDefault="00D92F76" w:rsidP="006C6589">
      <w:pPr>
        <w:jc w:val="both"/>
        <w:rPr>
          <w:b/>
          <w:lang w:val="en-US"/>
        </w:rPr>
      </w:pPr>
    </w:p>
    <w:p w:rsidR="00EB486A" w:rsidRDefault="006C6589" w:rsidP="006C6589">
      <w:pPr>
        <w:jc w:val="both"/>
        <w:rPr>
          <w:lang w:val="en-US"/>
        </w:rPr>
      </w:pPr>
      <w:r w:rsidRPr="003D2FD1">
        <w:rPr>
          <w:lang w:val="en-US"/>
        </w:rPr>
        <w:t>In the SubTask#3c(MS),</w:t>
      </w:r>
      <w:r w:rsidR="00D92F76" w:rsidRPr="003D2FD1">
        <w:rPr>
          <w:lang w:val="en-US"/>
        </w:rPr>
        <w:t xml:space="preserve"> </w:t>
      </w:r>
      <w:r w:rsidR="00E812AA">
        <w:rPr>
          <w:lang w:val="en-US"/>
        </w:rPr>
        <w:t>using the</w:t>
      </w:r>
      <w:r w:rsidR="00EB486A">
        <w:rPr>
          <w:lang w:val="en-US"/>
        </w:rPr>
        <w:t xml:space="preserve"> formula:</w:t>
      </w:r>
    </w:p>
    <w:p w:rsidR="00EB486A" w:rsidRPr="00E812AA" w:rsidRDefault="00027A7F" w:rsidP="006C6589">
      <w:pPr>
        <w:jc w:val="both"/>
        <w:rPr>
          <w:sz w:val="24"/>
          <w:lang w:val="en-US"/>
        </w:rPr>
      </w:pPr>
      <m:oMathPara>
        <m:oMathParaPr>
          <m:jc m:val="left"/>
        </m:oMathParaPr>
        <m:oMath>
          <m:sSub>
            <m:sSubPr>
              <m:ctrlPr>
                <w:rPr>
                  <w:rFonts w:ascii="Cambria Math" w:hAnsi="Cambria Math"/>
                  <w:sz w:val="24"/>
                  <w:lang w:val="en-US"/>
                </w:rPr>
              </m:ctrlPr>
            </m:sSubPr>
            <m:e>
              <m:r>
                <w:rPr>
                  <w:rFonts w:ascii="Cambria Math" w:hAnsi="Cambria Math"/>
                  <w:sz w:val="24"/>
                  <w:lang w:val="en-US"/>
                </w:rPr>
                <m:t>Wsum</m:t>
              </m:r>
            </m:e>
            <m:sub>
              <m:r>
                <w:rPr>
                  <w:rFonts w:ascii="Cambria Math" w:hAnsi="Cambria Math"/>
                  <w:sz w:val="24"/>
                  <w:lang w:val="en-US"/>
                </w:rPr>
                <m:t>i</m:t>
              </m:r>
            </m:sub>
          </m:sSub>
          <m:r>
            <m:rPr>
              <m:sty m:val="p"/>
            </m:rPr>
            <w:rPr>
              <w:rFonts w:ascii="Cambria Math" w:hAnsi="Cambria Math"/>
              <w:sz w:val="24"/>
              <w:lang w:val="en-US"/>
            </w:rPr>
            <m:t>(α)</m:t>
          </m:r>
          <m:r>
            <w:rPr>
              <w:rFonts w:ascii="Cambria Math" w:eastAsia="Cambria Math" w:hAnsi="Cambria Math" w:cs="Cambria Math"/>
              <w:sz w:val="24"/>
              <w:lang w:val="en-US"/>
            </w:rPr>
            <m:t>=</m:t>
          </m:r>
          <m:nary>
            <m:naryPr>
              <m:chr m:val="∑"/>
              <m:grow m:val="1"/>
              <m:ctrlPr>
                <w:rPr>
                  <w:rFonts w:ascii="Cambria Math" w:hAnsi="Cambria Math"/>
                  <w:sz w:val="24"/>
                  <w:lang w:val="en-US"/>
                </w:rPr>
              </m:ctrlPr>
            </m:naryPr>
            <m:sub>
              <m:r>
                <w:rPr>
                  <w:rFonts w:ascii="Cambria Math" w:eastAsia="Cambria Math" w:hAnsi="Cambria Math" w:cs="Cambria Math"/>
                  <w:sz w:val="24"/>
                  <w:lang w:val="en-US"/>
                </w:rPr>
                <m:t>α=0</m:t>
              </m:r>
            </m:sub>
            <m:sup>
              <m:r>
                <w:rPr>
                  <w:rFonts w:ascii="Cambria Math" w:eastAsia="Cambria Math" w:hAnsi="Cambria Math" w:cs="Cambria Math"/>
                  <w:sz w:val="24"/>
                  <w:lang w:val="en-US"/>
                </w:rPr>
                <m:t>36</m:t>
              </m:r>
            </m:sup>
            <m:e>
              <m:sSub>
                <m:sSubPr>
                  <m:ctrlPr>
                    <w:rPr>
                      <w:rFonts w:ascii="Cambria Math" w:hAnsi="Cambria Math"/>
                      <w:sz w:val="24"/>
                      <w:lang w:val="en-US"/>
                    </w:rPr>
                  </m:ctrlPr>
                </m:sSubPr>
                <m:e>
                  <m:r>
                    <w:rPr>
                      <w:rFonts w:ascii="Cambria Math" w:hAnsi="Cambria Math"/>
                      <w:sz w:val="24"/>
                      <w:lang w:val="en-US"/>
                    </w:rPr>
                    <m:t xml:space="preserve"> chip</m:t>
                  </m:r>
                </m:e>
                <m:sub>
                  <m:r>
                    <w:rPr>
                      <w:rFonts w:ascii="Cambria Math" w:hAnsi="Cambria Math"/>
                      <w:sz w:val="24"/>
                      <w:lang w:val="en-US"/>
                    </w:rPr>
                    <m:t>i</m:t>
                  </m:r>
                </m:sub>
              </m:sSub>
              <m:r>
                <m:rPr>
                  <m:sty m:val="p"/>
                </m:rPr>
                <w:rPr>
                  <w:rFonts w:ascii="Cambria Math" w:hAnsi="Cambria Math"/>
                  <w:sz w:val="24"/>
                  <w:lang w:val="en-US"/>
                </w:rPr>
                <m:t>(α)</m:t>
              </m:r>
            </m:e>
          </m:nary>
        </m:oMath>
      </m:oMathPara>
    </w:p>
    <w:p w:rsidR="009D5976" w:rsidRPr="003D2FD1" w:rsidRDefault="00F9379A" w:rsidP="006C6589">
      <w:pPr>
        <w:jc w:val="both"/>
        <w:rPr>
          <w:lang w:val="en-US"/>
        </w:rPr>
      </w:pPr>
      <w:r w:rsidRPr="003D2FD1">
        <w:rPr>
          <w:lang w:val="en-US"/>
        </w:rPr>
        <w:t xml:space="preserve">for </w:t>
      </w:r>
      <w:r w:rsidR="00C113B2">
        <w:rPr>
          <w:lang w:val="en-US"/>
        </w:rPr>
        <w:t>three</w:t>
      </w:r>
      <w:r w:rsidRPr="003D2FD1">
        <w:rPr>
          <w:lang w:val="en-US"/>
        </w:rPr>
        <w:t xml:space="preserve"> cluster</w:t>
      </w:r>
      <w:r w:rsidR="00C113B2">
        <w:rPr>
          <w:lang w:val="en-US"/>
        </w:rPr>
        <w:t>s</w:t>
      </w:r>
      <w:r w:rsidR="008B2834" w:rsidRPr="003D2FD1">
        <w:rPr>
          <w:lang w:val="en-US"/>
        </w:rPr>
        <w:t>,</w:t>
      </w:r>
      <w:r w:rsidRPr="003D2FD1">
        <w:rPr>
          <w:lang w:val="en-US"/>
        </w:rPr>
        <w:t xml:space="preserve"> a weighted</w:t>
      </w:r>
      <w:r w:rsidR="007B0405" w:rsidRPr="003D2FD1">
        <w:rPr>
          <w:lang w:val="en-US"/>
        </w:rPr>
        <w:t xml:space="preserve"> sum is formed for each slogan. For example, if the slogan </w:t>
      </w:r>
      <w:r w:rsidR="00C922B3" w:rsidRPr="003D2FD1">
        <w:rPr>
          <w:lang w:val="en-US"/>
        </w:rPr>
        <w:t>α</w:t>
      </w:r>
      <w:r w:rsidR="007B0405" w:rsidRPr="003D2FD1">
        <w:rPr>
          <w:lang w:val="en-US"/>
        </w:rPr>
        <w:t xml:space="preserve"> exists in the point (2, 7), it receives two chips for likings and 7 for paykings;  if it exists in </w:t>
      </w:r>
      <w:r w:rsidR="008B2834" w:rsidRPr="003D2FD1">
        <w:rPr>
          <w:lang w:val="en-US"/>
        </w:rPr>
        <w:t xml:space="preserve">the </w:t>
      </w:r>
      <w:r w:rsidR="007B0405" w:rsidRPr="003D2FD1">
        <w:rPr>
          <w:lang w:val="en-US"/>
        </w:rPr>
        <w:t>point (3, 7), it receives 3 and 7</w:t>
      </w:r>
      <w:r w:rsidR="00BE0D13" w:rsidRPr="003D2FD1">
        <w:rPr>
          <w:lang w:val="en-US"/>
        </w:rPr>
        <w:t xml:space="preserve"> chips re</w:t>
      </w:r>
      <w:r w:rsidR="001C19AD" w:rsidRPr="003D2FD1">
        <w:rPr>
          <w:lang w:val="en-US"/>
        </w:rPr>
        <w:t>spectivel</w:t>
      </w:r>
      <w:r w:rsidR="00BE0D13" w:rsidRPr="003D2FD1">
        <w:rPr>
          <w:lang w:val="en-US"/>
        </w:rPr>
        <w:t>y</w:t>
      </w:r>
      <w:r w:rsidR="007B0405" w:rsidRPr="003D2FD1">
        <w:rPr>
          <w:lang w:val="en-US"/>
        </w:rPr>
        <w:t xml:space="preserve">, and so on; at the end, the chips for all appearances of the </w:t>
      </w:r>
      <w:r w:rsidR="00CD535C" w:rsidRPr="003D2FD1">
        <w:rPr>
          <w:lang w:val="en-US"/>
        </w:rPr>
        <w:t xml:space="preserve">slogan </w:t>
      </w:r>
      <w:r w:rsidR="00C922B3" w:rsidRPr="003D2FD1">
        <w:rPr>
          <w:lang w:val="en-US"/>
        </w:rPr>
        <w:t xml:space="preserve">α </w:t>
      </w:r>
      <w:r w:rsidR="00CD535C" w:rsidRPr="003D2FD1">
        <w:rPr>
          <w:lang w:val="en-US"/>
        </w:rPr>
        <w:t xml:space="preserve">are summed up. For each cluster, the number of weighted sums to calculate is 36, because the </w:t>
      </w:r>
      <w:r w:rsidR="008B2834" w:rsidRPr="003D2FD1">
        <w:rPr>
          <w:lang w:val="en-US"/>
        </w:rPr>
        <w:t xml:space="preserve">initial </w:t>
      </w:r>
      <w:r w:rsidR="00CD535C" w:rsidRPr="003D2FD1">
        <w:rPr>
          <w:lang w:val="en-US"/>
        </w:rPr>
        <w:t xml:space="preserve">number of slogans is equal to 36. The total </w:t>
      </w:r>
      <w:r w:rsidR="008B2834" w:rsidRPr="003D2FD1">
        <w:rPr>
          <w:lang w:val="en-US"/>
        </w:rPr>
        <w:t xml:space="preserve">number of </w:t>
      </w:r>
      <w:r w:rsidR="00CD535C" w:rsidRPr="003D2FD1">
        <w:rPr>
          <w:lang w:val="en-US"/>
        </w:rPr>
        <w:t>weighted sums to calculate is 108, because the n</w:t>
      </w:r>
      <w:r w:rsidR="008B2834" w:rsidRPr="003D2FD1">
        <w:rPr>
          <w:lang w:val="en-US"/>
        </w:rPr>
        <w:t>umber of clusters is equal to 3</w:t>
      </w:r>
      <w:r w:rsidR="00CD535C" w:rsidRPr="003D2FD1">
        <w:rPr>
          <w:lang w:val="en-US"/>
        </w:rPr>
        <w:t>.</w:t>
      </w:r>
      <w:r w:rsidR="00266D73" w:rsidRPr="003D2FD1">
        <w:rPr>
          <w:lang w:val="en-US"/>
        </w:rPr>
        <w:t xml:space="preserve"> </w:t>
      </w:r>
    </w:p>
    <w:p w:rsidR="00D12871" w:rsidRPr="00D12871" w:rsidRDefault="006C6589" w:rsidP="00D12871">
      <w:pPr>
        <w:spacing w:after="0"/>
        <w:jc w:val="both"/>
        <w:rPr>
          <w:lang w:val="en-US"/>
        </w:rPr>
      </w:pPr>
      <w:r w:rsidRPr="003D2FD1">
        <w:rPr>
          <w:lang w:val="en-US"/>
        </w:rPr>
        <w:t>In the SubTask#3d(MS),</w:t>
      </w:r>
      <w:r w:rsidR="00C02941" w:rsidRPr="003D2FD1">
        <w:rPr>
          <w:lang w:val="en-US"/>
        </w:rPr>
        <w:t xml:space="preserve"> as indic</w:t>
      </w:r>
      <w:r w:rsidR="00227355">
        <w:rPr>
          <w:lang w:val="en-US"/>
        </w:rPr>
        <w:t>ated in Figure 4</w:t>
      </w:r>
      <w:r w:rsidR="00407974" w:rsidRPr="003D2FD1">
        <w:rPr>
          <w:lang w:val="en-US"/>
        </w:rPr>
        <w:t>, the highest</w:t>
      </w:r>
      <w:r w:rsidR="00C02941" w:rsidRPr="003D2FD1">
        <w:rPr>
          <w:lang w:val="en-US"/>
        </w:rPr>
        <w:t xml:space="preserve"> ranked slogan in each one of the three clusters </w:t>
      </w:r>
      <w:r w:rsidR="0008321A" w:rsidRPr="003D2FD1">
        <w:rPr>
          <w:lang w:val="en-US"/>
        </w:rPr>
        <w:t>is</w:t>
      </w:r>
      <w:r w:rsidR="00C02941" w:rsidRPr="003D2FD1">
        <w:rPr>
          <w:lang w:val="en-US"/>
        </w:rPr>
        <w:t xml:space="preserve"> determined (the highest value of the 36 weighted sums for the points in the given clu</w:t>
      </w:r>
      <w:r w:rsidR="0008321A" w:rsidRPr="003D2FD1">
        <w:rPr>
          <w:lang w:val="en-US"/>
        </w:rPr>
        <w:t xml:space="preserve">ster), and the marketing campaign is entered with </w:t>
      </w:r>
      <w:r w:rsidR="0091333F" w:rsidRPr="003D2FD1">
        <w:rPr>
          <w:lang w:val="en-US"/>
        </w:rPr>
        <w:t>the top three winning slogans (</w:t>
      </w:r>
      <w:r w:rsidR="0008321A" w:rsidRPr="003D2FD1">
        <w:rPr>
          <w:lang w:val="en-US"/>
        </w:rPr>
        <w:t xml:space="preserve">not with the three slogans selected </w:t>
      </w:r>
      <w:r w:rsidR="00407974" w:rsidRPr="003D2FD1">
        <w:rPr>
          <w:lang w:val="en-US"/>
        </w:rPr>
        <w:t>according to</w:t>
      </w:r>
      <w:r w:rsidR="0008321A" w:rsidRPr="003D2FD1">
        <w:rPr>
          <w:lang w:val="en-US"/>
        </w:rPr>
        <w:t xml:space="preserve"> </w:t>
      </w:r>
      <w:r w:rsidR="00407974" w:rsidRPr="003D2FD1">
        <w:rPr>
          <w:lang w:val="en-US"/>
        </w:rPr>
        <w:t xml:space="preserve">“personal preference” of </w:t>
      </w:r>
      <w:r w:rsidR="0008321A" w:rsidRPr="003D2FD1">
        <w:rPr>
          <w:lang w:val="en-US"/>
        </w:rPr>
        <w:t>the PA/PL of the engaged MA</w:t>
      </w:r>
      <w:r w:rsidR="001C19AD" w:rsidRPr="003D2FD1">
        <w:rPr>
          <w:lang w:val="en-US"/>
        </w:rPr>
        <w:t xml:space="preserve"> after the</w:t>
      </w:r>
      <w:r w:rsidR="0091333F" w:rsidRPr="003D2FD1">
        <w:rPr>
          <w:lang w:val="en-US"/>
        </w:rPr>
        <w:t xml:space="preserve"> discussion with </w:t>
      </w:r>
      <w:r w:rsidR="00D12871" w:rsidRPr="00D12871">
        <w:rPr>
          <w:lang w:val="en-US"/>
        </w:rPr>
        <w:t>representatives of MB). One possible set of the winning thr</w:t>
      </w:r>
      <w:r w:rsidR="00227355">
        <w:rPr>
          <w:lang w:val="en-US"/>
        </w:rPr>
        <w:t>ee slogans is given in Figure 4</w:t>
      </w:r>
      <w:r w:rsidR="00D12871" w:rsidRPr="00D12871">
        <w:rPr>
          <w:lang w:val="en-US"/>
        </w:rPr>
        <w:t>.</w:t>
      </w:r>
    </w:p>
    <w:p w:rsidR="00D12871" w:rsidRPr="00D12871" w:rsidRDefault="00D12871" w:rsidP="00E812AA">
      <w:pPr>
        <w:spacing w:after="0"/>
        <w:jc w:val="center"/>
        <w:rPr>
          <w:lang w:val="en-US"/>
        </w:rPr>
      </w:pPr>
      <w:r w:rsidRPr="00D12871">
        <w:rPr>
          <w:noProof/>
          <w:lang w:val="en-US"/>
        </w:rPr>
        <w:drawing>
          <wp:inline distT="0" distB="0" distL="0" distR="0" wp14:anchorId="17631961" wp14:editId="4FD1680B">
            <wp:extent cx="4017010" cy="302387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010" cy="3023870"/>
                    </a:xfrm>
                    <a:prstGeom prst="rect">
                      <a:avLst/>
                    </a:prstGeom>
                    <a:noFill/>
                    <a:ln>
                      <a:noFill/>
                    </a:ln>
                  </pic:spPr>
                </pic:pic>
              </a:graphicData>
            </a:graphic>
          </wp:inline>
        </w:drawing>
      </w:r>
    </w:p>
    <w:p w:rsidR="00D12871" w:rsidRPr="00E812AA" w:rsidRDefault="00227355" w:rsidP="00E812AA">
      <w:pPr>
        <w:spacing w:after="0"/>
        <w:jc w:val="center"/>
        <w:rPr>
          <w:lang w:val="en-US"/>
        </w:rPr>
      </w:pPr>
      <w:r>
        <w:rPr>
          <w:lang w:val="en-US"/>
        </w:rPr>
        <w:t>Figure 4</w:t>
      </w:r>
      <w:r w:rsidR="00D12871" w:rsidRPr="00E812AA">
        <w:rPr>
          <w:lang w:val="en-US"/>
        </w:rPr>
        <w:t>: An example of the winning three slogans for a supposed Shrimp Sales Campaign.</w:t>
      </w:r>
    </w:p>
    <w:p w:rsidR="00C974D8" w:rsidRPr="003D2FD1" w:rsidRDefault="00C974D8" w:rsidP="00D12871">
      <w:pPr>
        <w:spacing w:after="0"/>
        <w:jc w:val="both"/>
        <w:rPr>
          <w:lang w:val="en-US"/>
        </w:rPr>
      </w:pPr>
    </w:p>
    <w:p w:rsidR="006C6589" w:rsidRPr="000A1F7B" w:rsidRDefault="006C6589" w:rsidP="000A1F7B">
      <w:pPr>
        <w:numPr>
          <w:ilvl w:val="1"/>
          <w:numId w:val="7"/>
        </w:numPr>
        <w:jc w:val="both"/>
        <w:rPr>
          <w:b/>
          <w:lang w:val="en-US"/>
        </w:rPr>
      </w:pPr>
      <w:r w:rsidRPr="000A1F7B">
        <w:rPr>
          <w:b/>
          <w:lang w:val="en-US"/>
        </w:rPr>
        <w:t xml:space="preserve">Task#4(MS): Media Oriented Fine Tuning </w:t>
      </w:r>
    </w:p>
    <w:p w:rsidR="006C6589" w:rsidRPr="003D2FD1" w:rsidRDefault="006C6589" w:rsidP="006C6589">
      <w:pPr>
        <w:jc w:val="both"/>
        <w:rPr>
          <w:lang w:val="en-US"/>
        </w:rPr>
      </w:pPr>
      <w:r w:rsidRPr="003D2FD1">
        <w:rPr>
          <w:lang w:val="en-US"/>
        </w:rPr>
        <w:t>In the SubTask#4a(MS),</w:t>
      </w:r>
      <w:r w:rsidR="0091333F" w:rsidRPr="003D2FD1">
        <w:rPr>
          <w:lang w:val="en-US"/>
        </w:rPr>
        <w:t xml:space="preserve"> </w:t>
      </w:r>
      <w:r w:rsidR="008D166D" w:rsidRPr="003D2FD1">
        <w:rPr>
          <w:lang w:val="en-US"/>
        </w:rPr>
        <w:t>one may analyze for each mind type what the best marketing medium to use</w:t>
      </w:r>
      <w:r w:rsidR="001C19AD" w:rsidRPr="003D2FD1">
        <w:rPr>
          <w:lang w:val="en-US"/>
        </w:rPr>
        <w:t xml:space="preserve"> is</w:t>
      </w:r>
      <w:r w:rsidR="008D166D" w:rsidRPr="003D2FD1">
        <w:rPr>
          <w:lang w:val="en-US"/>
        </w:rPr>
        <w:t>, if a product is the main subject in the campaign.</w:t>
      </w:r>
    </w:p>
    <w:p w:rsidR="006C6589" w:rsidRPr="003D2FD1" w:rsidRDefault="006C6589" w:rsidP="006C6589">
      <w:pPr>
        <w:jc w:val="both"/>
        <w:rPr>
          <w:lang w:val="en-US"/>
        </w:rPr>
      </w:pPr>
      <w:r w:rsidRPr="003D2FD1">
        <w:rPr>
          <w:lang w:val="en-US"/>
        </w:rPr>
        <w:t>In the SubTask#4b(MS),</w:t>
      </w:r>
      <w:r w:rsidR="003953FD" w:rsidRPr="003D2FD1">
        <w:rPr>
          <w:lang w:val="en-US"/>
        </w:rPr>
        <w:t xml:space="preserve"> one may do the same</w:t>
      </w:r>
      <w:r w:rsidR="00EE56F0" w:rsidRPr="003D2FD1">
        <w:rPr>
          <w:lang w:val="en-US"/>
        </w:rPr>
        <w:t>,</w:t>
      </w:r>
      <w:r w:rsidR="003953FD" w:rsidRPr="003D2FD1">
        <w:rPr>
          <w:lang w:val="en-US"/>
        </w:rPr>
        <w:t xml:space="preserve"> when a service is the main subject in the campaign.</w:t>
      </w:r>
    </w:p>
    <w:p w:rsidR="006C6589" w:rsidRPr="003D2FD1" w:rsidRDefault="006C6589" w:rsidP="006C6589">
      <w:pPr>
        <w:jc w:val="both"/>
        <w:rPr>
          <w:lang w:val="en-US"/>
        </w:rPr>
      </w:pPr>
      <w:r w:rsidRPr="003D2FD1">
        <w:rPr>
          <w:lang w:val="en-US"/>
        </w:rPr>
        <w:t>In the SubTask#4c(MS),</w:t>
      </w:r>
      <w:r w:rsidR="003953FD" w:rsidRPr="003D2FD1">
        <w:rPr>
          <w:lang w:val="en-US"/>
        </w:rPr>
        <w:t xml:space="preserve"> one may do the same</w:t>
      </w:r>
      <w:r w:rsidR="000E45EF" w:rsidRPr="003D2FD1">
        <w:rPr>
          <w:lang w:val="en-US"/>
        </w:rPr>
        <w:t>,</w:t>
      </w:r>
      <w:r w:rsidR="003953FD" w:rsidRPr="003D2FD1">
        <w:rPr>
          <w:lang w:val="en-US"/>
        </w:rPr>
        <w:t xml:space="preserve"> when an idea is the main subject in the campaign.</w:t>
      </w:r>
    </w:p>
    <w:p w:rsidR="00226B65" w:rsidRPr="003D2FD1" w:rsidRDefault="006C6589" w:rsidP="008A29BA">
      <w:pPr>
        <w:jc w:val="both"/>
        <w:rPr>
          <w:lang w:val="en-US"/>
        </w:rPr>
      </w:pPr>
      <w:r w:rsidRPr="003D2FD1">
        <w:rPr>
          <w:lang w:val="en-US"/>
        </w:rPr>
        <w:t>In the SubTask#4d(MS),</w:t>
      </w:r>
      <w:r w:rsidR="003953FD" w:rsidRPr="003D2FD1">
        <w:rPr>
          <w:lang w:val="en-US"/>
        </w:rPr>
        <w:t xml:space="preserve"> one may do the same</w:t>
      </w:r>
      <w:r w:rsidR="000E45EF" w:rsidRPr="003D2FD1">
        <w:rPr>
          <w:lang w:val="en-US"/>
        </w:rPr>
        <w:t>,</w:t>
      </w:r>
      <w:r w:rsidR="003953FD" w:rsidRPr="003D2FD1">
        <w:rPr>
          <w:lang w:val="en-US"/>
        </w:rPr>
        <w:t xml:space="preserve"> when a</w:t>
      </w:r>
      <w:r w:rsidR="00AD7EFD" w:rsidRPr="003D2FD1">
        <w:rPr>
          <w:lang w:val="en-US"/>
        </w:rPr>
        <w:t xml:space="preserve">: </w:t>
      </w:r>
      <w:r w:rsidR="001C19AD" w:rsidRPr="003D2FD1">
        <w:rPr>
          <w:lang w:val="en-US"/>
        </w:rPr>
        <w:t xml:space="preserve">legal </w:t>
      </w:r>
      <w:r w:rsidR="003953FD" w:rsidRPr="003D2FD1">
        <w:rPr>
          <w:lang w:val="en-US"/>
        </w:rPr>
        <w:t>concept (e.g., a concept to be reinforced by a new legislature) is the main subject in the campaign.</w:t>
      </w:r>
    </w:p>
    <w:p w:rsidR="00524179" w:rsidRPr="003D2FD1" w:rsidRDefault="00524179" w:rsidP="000A1F7B">
      <w:pPr>
        <w:numPr>
          <w:ilvl w:val="0"/>
          <w:numId w:val="7"/>
        </w:numPr>
        <w:jc w:val="both"/>
        <w:rPr>
          <w:b/>
          <w:sz w:val="24"/>
          <w:lang w:val="en-US"/>
        </w:rPr>
      </w:pPr>
      <w:r w:rsidRPr="003D2FD1">
        <w:rPr>
          <w:b/>
          <w:sz w:val="24"/>
          <w:lang w:val="en-US"/>
        </w:rPr>
        <w:t>CustomerTyping</w:t>
      </w:r>
    </w:p>
    <w:p w:rsidR="00D72C1F" w:rsidRPr="003D2FD1" w:rsidRDefault="00D72C1F" w:rsidP="00D72C1F">
      <w:pPr>
        <w:ind w:left="1440" w:hanging="1440"/>
        <w:jc w:val="both"/>
        <w:rPr>
          <w:lang w:val="en-US"/>
        </w:rPr>
      </w:pPr>
      <w:r w:rsidRPr="003D2FD1">
        <w:rPr>
          <w:lang w:val="en-US"/>
        </w:rPr>
        <w:t>The CustomerTyping method implies activities encapsulated into four consecutive tasks</w:t>
      </w:r>
      <w:r w:rsidR="00D56798" w:rsidRPr="003D2FD1">
        <w:rPr>
          <w:lang w:val="en-US"/>
        </w:rPr>
        <w:t>:</w:t>
      </w:r>
    </w:p>
    <w:p w:rsidR="00D56798" w:rsidRPr="000A1F7B" w:rsidRDefault="00D56798" w:rsidP="000A1F7B">
      <w:pPr>
        <w:numPr>
          <w:ilvl w:val="1"/>
          <w:numId w:val="7"/>
        </w:numPr>
        <w:jc w:val="both"/>
        <w:rPr>
          <w:b/>
          <w:lang w:val="en-US"/>
        </w:rPr>
      </w:pPr>
      <w:r w:rsidRPr="000A1F7B">
        <w:rPr>
          <w:b/>
          <w:lang w:val="en-US"/>
        </w:rPr>
        <w:t>Task#1(CT): Offering a value exchange that enables CustomerTyping</w:t>
      </w:r>
    </w:p>
    <w:p w:rsidR="00D56798" w:rsidRDefault="001C19AD" w:rsidP="005B3085">
      <w:pPr>
        <w:jc w:val="both"/>
        <w:rPr>
          <w:lang w:val="en-US"/>
        </w:rPr>
      </w:pPr>
      <w:r w:rsidRPr="003D2FD1">
        <w:rPr>
          <w:lang w:val="en-US"/>
        </w:rPr>
        <w:t>When a prospect/customer logs o</w:t>
      </w:r>
      <w:r w:rsidR="00D56798" w:rsidRPr="003D2FD1">
        <w:rPr>
          <w:lang w:val="en-US"/>
        </w:rPr>
        <w:t xml:space="preserve">nto a commercial site (i.e., to a restaurant site, </w:t>
      </w:r>
      <w:r w:rsidR="00283FF7" w:rsidRPr="003D2FD1">
        <w:rPr>
          <w:lang w:val="en-US"/>
        </w:rPr>
        <w:t xml:space="preserve">to </w:t>
      </w:r>
      <w:r w:rsidR="00D56798" w:rsidRPr="003D2FD1">
        <w:rPr>
          <w:lang w:val="en-US"/>
        </w:rPr>
        <w:t>reserve a table for X persons</w:t>
      </w:r>
      <w:r w:rsidR="00AB3152" w:rsidRPr="003D2FD1">
        <w:rPr>
          <w:lang w:val="en-US"/>
        </w:rPr>
        <w:t>,</w:t>
      </w:r>
      <w:r w:rsidR="00D56798" w:rsidRPr="003D2FD1">
        <w:rPr>
          <w:lang w:val="en-US"/>
        </w:rPr>
        <w:t xml:space="preserve"> on the date Y, at the time Z), after the basic need (X, Y, Z) is satisfied, the commercial site offers a value exchange experience (e.g., “Please, select one of the appetizers from the pictures shown, and obtain them after you click three more times on three additional questions.”) </w:t>
      </w:r>
    </w:p>
    <w:p w:rsidR="00D56798" w:rsidRPr="000A1F7B" w:rsidRDefault="00D56798" w:rsidP="000A1F7B">
      <w:pPr>
        <w:numPr>
          <w:ilvl w:val="1"/>
          <w:numId w:val="7"/>
        </w:numPr>
        <w:jc w:val="both"/>
        <w:rPr>
          <w:b/>
          <w:lang w:val="en-US"/>
        </w:rPr>
      </w:pPr>
      <w:r w:rsidRPr="000A1F7B">
        <w:rPr>
          <w:b/>
          <w:lang w:val="en-US"/>
        </w:rPr>
        <w:t>Task#2(CT):</w:t>
      </w:r>
      <w:r w:rsidR="005B3085" w:rsidRPr="000A1F7B">
        <w:rPr>
          <w:b/>
          <w:lang w:val="en-US"/>
        </w:rPr>
        <w:t xml:space="preserve"> Answering the questions needed for CustomerTyping</w:t>
      </w:r>
    </w:p>
    <w:p w:rsidR="00D56798" w:rsidRPr="003D2FD1" w:rsidRDefault="00D56798" w:rsidP="005B3085">
      <w:pPr>
        <w:jc w:val="both"/>
        <w:rPr>
          <w:lang w:val="en-US"/>
        </w:rPr>
      </w:pPr>
      <w:r w:rsidRPr="003D2FD1">
        <w:rPr>
          <w:lang w:val="en-US"/>
        </w:rPr>
        <w:t xml:space="preserve">If the value exchange option is selected, the server of the commercial site connects with the MG server and obtains three 3-choice questions. One such question is enough to clusterize the customer into one of the three mind types established through MicroScience, but the probability of correct hit is much higher if </w:t>
      </w:r>
      <w:r w:rsidR="00B8185B" w:rsidRPr="003D2FD1">
        <w:rPr>
          <w:lang w:val="en-US"/>
        </w:rPr>
        <w:t>three questions are answered.</w:t>
      </w:r>
      <w:r w:rsidR="005B3085" w:rsidRPr="003D2FD1">
        <w:rPr>
          <w:lang w:val="en-US"/>
        </w:rPr>
        <w:t xml:space="preserve"> More than three questions would bore the customer, and</w:t>
      </w:r>
      <w:r w:rsidR="004C51FD" w:rsidRPr="003D2FD1">
        <w:rPr>
          <w:lang w:val="en-US"/>
        </w:rPr>
        <w:t xml:space="preserve"> having more than</w:t>
      </w:r>
      <w:r w:rsidR="0093182E" w:rsidRPr="003D2FD1">
        <w:rPr>
          <w:lang w:val="en-US"/>
        </w:rPr>
        <w:t xml:space="preserve"> three questions</w:t>
      </w:r>
      <w:r w:rsidR="005B3085" w:rsidRPr="003D2FD1">
        <w:rPr>
          <w:lang w:val="en-US"/>
        </w:rPr>
        <w:t xml:space="preserve"> is neither recommended nor needed. </w:t>
      </w:r>
      <w:r w:rsidR="00AB3152" w:rsidRPr="003D2FD1">
        <w:rPr>
          <w:lang w:val="en-US"/>
        </w:rPr>
        <w:t>This task</w:t>
      </w:r>
      <w:r w:rsidR="006F681F" w:rsidRPr="003D2FD1">
        <w:rPr>
          <w:lang w:val="en-US"/>
        </w:rPr>
        <w:t xml:space="preserve"> end</w:t>
      </w:r>
      <w:r w:rsidR="00AB3152" w:rsidRPr="003D2FD1">
        <w:rPr>
          <w:lang w:val="en-US"/>
        </w:rPr>
        <w:t>s</w:t>
      </w:r>
      <w:r w:rsidR="006F681F" w:rsidRPr="003D2FD1">
        <w:rPr>
          <w:lang w:val="en-US"/>
        </w:rPr>
        <w:t xml:space="preserve"> with customer placement into one of the three mind types.</w:t>
      </w:r>
    </w:p>
    <w:p w:rsidR="005B3085" w:rsidRPr="000A1F7B" w:rsidRDefault="00D56798" w:rsidP="000A1F7B">
      <w:pPr>
        <w:numPr>
          <w:ilvl w:val="1"/>
          <w:numId w:val="7"/>
        </w:numPr>
        <w:jc w:val="both"/>
        <w:rPr>
          <w:b/>
          <w:lang w:val="en-US"/>
        </w:rPr>
      </w:pPr>
      <w:r w:rsidRPr="000A1F7B">
        <w:rPr>
          <w:b/>
          <w:lang w:val="en-US"/>
        </w:rPr>
        <w:t>Task#3(CT):</w:t>
      </w:r>
      <w:r w:rsidR="005B3085" w:rsidRPr="000A1F7B">
        <w:rPr>
          <w:b/>
          <w:lang w:val="en-US"/>
        </w:rPr>
        <w:t xml:space="preserve"> Creating a personalized offer based on CustomerTyping</w:t>
      </w:r>
    </w:p>
    <w:p w:rsidR="00D56798" w:rsidRPr="003D2FD1" w:rsidRDefault="006F681F" w:rsidP="005B3085">
      <w:pPr>
        <w:jc w:val="both"/>
        <w:rPr>
          <w:lang w:val="en-US"/>
        </w:rPr>
      </w:pPr>
      <w:r w:rsidRPr="003D2FD1">
        <w:rPr>
          <w:lang w:val="en-US"/>
        </w:rPr>
        <w:t>Based on the determined mind type of the customer, t</w:t>
      </w:r>
      <w:r w:rsidR="005B3085" w:rsidRPr="003D2FD1">
        <w:rPr>
          <w:lang w:val="en-US"/>
        </w:rPr>
        <w:t>he MG server creates an offer from the restaurant’s menu for the customer (b</w:t>
      </w:r>
      <w:r w:rsidRPr="003D2FD1">
        <w:rPr>
          <w:lang w:val="en-US"/>
        </w:rPr>
        <w:t>efore the customer logs out) and</w:t>
      </w:r>
      <w:r w:rsidR="005B3085" w:rsidRPr="003D2FD1">
        <w:rPr>
          <w:lang w:val="en-US"/>
        </w:rPr>
        <w:t xml:space="preserve"> creates the “magic words” for the waiter to tell the customer </w:t>
      </w:r>
      <w:r w:rsidR="0093182E" w:rsidRPr="003D2FD1">
        <w:rPr>
          <w:lang w:val="en-US"/>
        </w:rPr>
        <w:t>(</w:t>
      </w:r>
      <w:r w:rsidR="005B3085" w:rsidRPr="003D2FD1">
        <w:rPr>
          <w:lang w:val="en-US"/>
        </w:rPr>
        <w:t>upon his/her arrival to the restaurant</w:t>
      </w:r>
      <w:r w:rsidR="0093182E" w:rsidRPr="003D2FD1">
        <w:rPr>
          <w:lang w:val="en-US"/>
        </w:rPr>
        <w:t>)</w:t>
      </w:r>
      <w:r w:rsidR="005B3085" w:rsidRPr="003D2FD1">
        <w:rPr>
          <w:lang w:val="en-US"/>
        </w:rPr>
        <w:t>.</w:t>
      </w:r>
    </w:p>
    <w:p w:rsidR="00D56798" w:rsidRPr="000A1F7B" w:rsidRDefault="00D56798" w:rsidP="000A1F7B">
      <w:pPr>
        <w:numPr>
          <w:ilvl w:val="1"/>
          <w:numId w:val="7"/>
        </w:numPr>
        <w:jc w:val="both"/>
        <w:rPr>
          <w:b/>
          <w:lang w:val="en-US"/>
        </w:rPr>
      </w:pPr>
      <w:r w:rsidRPr="000A1F7B">
        <w:rPr>
          <w:b/>
          <w:lang w:val="en-US"/>
        </w:rPr>
        <w:t>Task#4(CT):</w:t>
      </w:r>
      <w:r w:rsidR="006F681F" w:rsidRPr="000A1F7B">
        <w:rPr>
          <w:b/>
          <w:lang w:val="en-US"/>
        </w:rPr>
        <w:t xml:space="preserve"> Deciding on</w:t>
      </w:r>
      <w:r w:rsidR="000E45EF" w:rsidRPr="000A1F7B">
        <w:rPr>
          <w:b/>
          <w:lang w:val="en-US"/>
        </w:rPr>
        <w:t xml:space="preserve"> the</w:t>
      </w:r>
      <w:r w:rsidR="006F681F" w:rsidRPr="000A1F7B">
        <w:rPr>
          <w:b/>
          <w:lang w:val="en-US"/>
        </w:rPr>
        <w:t xml:space="preserve"> timing of the special offer</w:t>
      </w:r>
    </w:p>
    <w:p w:rsidR="00226B65" w:rsidRPr="003D2FD1" w:rsidRDefault="00200912" w:rsidP="008A29BA">
      <w:pPr>
        <w:jc w:val="both"/>
        <w:rPr>
          <w:lang w:val="en-US"/>
        </w:rPr>
      </w:pPr>
      <w:r w:rsidRPr="003D2FD1">
        <w:rPr>
          <w:lang w:val="en-US"/>
        </w:rPr>
        <w:t xml:space="preserve">The MG server </w:t>
      </w:r>
      <w:r w:rsidR="00556636" w:rsidRPr="003D2FD1">
        <w:rPr>
          <w:lang w:val="en-US"/>
        </w:rPr>
        <w:t>decides</w:t>
      </w:r>
      <w:r w:rsidR="00887680" w:rsidRPr="003D2FD1">
        <w:rPr>
          <w:lang w:val="en-US"/>
        </w:rPr>
        <w:t xml:space="preserve"> whether</w:t>
      </w:r>
      <w:r w:rsidR="006F681F" w:rsidRPr="003D2FD1">
        <w:rPr>
          <w:lang w:val="en-US"/>
        </w:rPr>
        <w:t xml:space="preserve"> the special offer will be </w:t>
      </w:r>
      <w:r w:rsidR="00887680" w:rsidRPr="003D2FD1">
        <w:rPr>
          <w:lang w:val="en-US"/>
        </w:rPr>
        <w:t>proposed to</w:t>
      </w:r>
      <w:r w:rsidR="006F681F" w:rsidRPr="003D2FD1">
        <w:rPr>
          <w:lang w:val="en-US"/>
        </w:rPr>
        <w:t xml:space="preserve"> the customer</w:t>
      </w:r>
      <w:r w:rsidR="00940AE9" w:rsidRPr="003D2FD1">
        <w:rPr>
          <w:lang w:val="en-US"/>
        </w:rPr>
        <w:t xml:space="preserve"> while he/she is still at web </w:t>
      </w:r>
      <w:r w:rsidR="006F681F" w:rsidRPr="003D2FD1">
        <w:rPr>
          <w:lang w:val="en-US"/>
        </w:rPr>
        <w:t>or upon his/her arrival to the restaurant.</w:t>
      </w:r>
    </w:p>
    <w:p w:rsidR="0076204B" w:rsidRPr="003D2FD1" w:rsidRDefault="0076204B" w:rsidP="000A1F7B">
      <w:pPr>
        <w:numPr>
          <w:ilvl w:val="0"/>
          <w:numId w:val="7"/>
        </w:numPr>
        <w:jc w:val="both"/>
        <w:rPr>
          <w:b/>
          <w:sz w:val="24"/>
          <w:lang w:val="en-US"/>
        </w:rPr>
      </w:pPr>
      <w:r w:rsidRPr="003D2FD1">
        <w:rPr>
          <w:b/>
          <w:sz w:val="24"/>
          <w:lang w:val="en-US"/>
        </w:rPr>
        <w:t xml:space="preserve">Examples of </w:t>
      </w:r>
      <w:r w:rsidR="00F773D0" w:rsidRPr="003D2FD1">
        <w:rPr>
          <w:b/>
          <w:sz w:val="24"/>
          <w:lang w:val="en-US"/>
        </w:rPr>
        <w:t>Mind Types</w:t>
      </w:r>
      <w:r w:rsidR="00C05B0E" w:rsidRPr="003D2FD1">
        <w:rPr>
          <w:b/>
          <w:sz w:val="24"/>
          <w:lang w:val="en-US"/>
        </w:rPr>
        <w:t xml:space="preserve"> and</w:t>
      </w:r>
      <w:r w:rsidRPr="003D2FD1">
        <w:rPr>
          <w:b/>
          <w:sz w:val="24"/>
          <w:lang w:val="en-US"/>
        </w:rPr>
        <w:t xml:space="preserve"> </w:t>
      </w:r>
      <w:r w:rsidR="00F773D0" w:rsidRPr="003D2FD1">
        <w:rPr>
          <w:b/>
          <w:sz w:val="24"/>
          <w:lang w:val="en-US"/>
        </w:rPr>
        <w:t>Related Slogans</w:t>
      </w:r>
    </w:p>
    <w:p w:rsidR="00B64471" w:rsidRPr="003D2FD1" w:rsidRDefault="001955D5" w:rsidP="008A29BA">
      <w:pPr>
        <w:jc w:val="both"/>
        <w:rPr>
          <w:lang w:val="en-US"/>
        </w:rPr>
      </w:pPr>
      <w:r w:rsidRPr="003D2FD1">
        <w:rPr>
          <w:lang w:val="en-US"/>
        </w:rPr>
        <w:t>A possible success of MG could be related to customer typing at web based reser</w:t>
      </w:r>
      <w:r w:rsidR="00283FF7" w:rsidRPr="003D2FD1">
        <w:rPr>
          <w:lang w:val="en-US"/>
        </w:rPr>
        <w:t>vation</w:t>
      </w:r>
      <w:r w:rsidRPr="003D2FD1">
        <w:rPr>
          <w:lang w:val="en-US"/>
        </w:rPr>
        <w:t xml:space="preserve"> of a time slot for </w:t>
      </w:r>
      <w:r w:rsidR="00B64471" w:rsidRPr="003D2FD1">
        <w:rPr>
          <w:lang w:val="en-US"/>
        </w:rPr>
        <w:t>a visit to a small veterinarian clinic. In this case, possible mind types could be (special offer for each mind type is given in parentheses):</w:t>
      </w:r>
    </w:p>
    <w:p w:rsidR="00B64471" w:rsidRPr="003D2FD1" w:rsidRDefault="00B64471" w:rsidP="000E45EF">
      <w:pPr>
        <w:pStyle w:val="ListParagraph"/>
        <w:numPr>
          <w:ilvl w:val="0"/>
          <w:numId w:val="3"/>
        </w:numPr>
        <w:rPr>
          <w:lang w:val="en-US"/>
        </w:rPr>
      </w:pPr>
      <w:r w:rsidRPr="003D2FD1">
        <w:rPr>
          <w:lang w:val="en-US"/>
        </w:rPr>
        <w:t>Mind type</w:t>
      </w:r>
      <w:r w:rsidR="008B2E0C" w:rsidRPr="003D2FD1">
        <w:rPr>
          <w:lang w:val="en-US"/>
        </w:rPr>
        <w:t>:</w:t>
      </w:r>
      <w:r w:rsidRPr="003D2FD1">
        <w:rPr>
          <w:lang w:val="en-US"/>
        </w:rPr>
        <w:t xml:space="preserve"> </w:t>
      </w:r>
      <w:r w:rsidR="00283FF7" w:rsidRPr="003D2FD1">
        <w:rPr>
          <w:lang w:val="en-US"/>
        </w:rPr>
        <w:t xml:space="preserve">Lonely heart </w:t>
      </w:r>
      <w:r w:rsidR="000E45EF" w:rsidRPr="003D2FD1">
        <w:rPr>
          <w:lang w:val="en-US"/>
        </w:rPr>
        <w:br/>
        <w:t xml:space="preserve"> </w:t>
      </w:r>
      <w:r w:rsidR="000E45EF" w:rsidRPr="003D2FD1">
        <w:rPr>
          <w:lang w:val="en-US"/>
        </w:rPr>
        <w:tab/>
      </w:r>
      <w:r w:rsidR="00283FF7" w:rsidRPr="003D2FD1">
        <w:rPr>
          <w:lang w:val="en-US"/>
        </w:rPr>
        <w:t>(special offer: S</w:t>
      </w:r>
      <w:r w:rsidRPr="003D2FD1">
        <w:rPr>
          <w:lang w:val="en-US"/>
        </w:rPr>
        <w:t>ubscription to “Doctor Pep</w:t>
      </w:r>
      <w:r w:rsidR="00283FF7" w:rsidRPr="003D2FD1">
        <w:rPr>
          <w:lang w:val="en-US"/>
        </w:rPr>
        <w:t>p</w:t>
      </w:r>
      <w:r w:rsidRPr="003D2FD1">
        <w:rPr>
          <w:lang w:val="en-US"/>
        </w:rPr>
        <w:t>er</w:t>
      </w:r>
      <w:r w:rsidR="00C05B0E" w:rsidRPr="003D2FD1">
        <w:rPr>
          <w:lang w:val="en-US"/>
        </w:rPr>
        <w:t>’s lonely heart</w:t>
      </w:r>
      <w:r w:rsidR="00283FF7" w:rsidRPr="003D2FD1">
        <w:rPr>
          <w:lang w:val="en-US"/>
        </w:rPr>
        <w:t>s</w:t>
      </w:r>
      <w:r w:rsidRPr="003D2FD1">
        <w:rPr>
          <w:lang w:val="en-US"/>
        </w:rPr>
        <w:t xml:space="preserve"> club band”)</w:t>
      </w:r>
      <w:r w:rsidR="008B2E0C" w:rsidRPr="003D2FD1">
        <w:rPr>
          <w:lang w:val="en-US"/>
        </w:rPr>
        <w:t>,</w:t>
      </w:r>
    </w:p>
    <w:p w:rsidR="00B64471" w:rsidRPr="003D2FD1" w:rsidRDefault="00B64471" w:rsidP="000E45EF">
      <w:pPr>
        <w:pStyle w:val="ListParagraph"/>
        <w:numPr>
          <w:ilvl w:val="0"/>
          <w:numId w:val="3"/>
        </w:numPr>
        <w:rPr>
          <w:lang w:val="en-US"/>
        </w:rPr>
      </w:pPr>
      <w:r w:rsidRPr="003D2FD1">
        <w:rPr>
          <w:lang w:val="en-US"/>
        </w:rPr>
        <w:t>Mind type</w:t>
      </w:r>
      <w:r w:rsidR="008B2E0C" w:rsidRPr="003D2FD1">
        <w:rPr>
          <w:lang w:val="en-US"/>
        </w:rPr>
        <w:t>:</w:t>
      </w:r>
      <w:r w:rsidRPr="003D2FD1">
        <w:rPr>
          <w:lang w:val="en-US"/>
        </w:rPr>
        <w:t xml:space="preserve"> Showing-off dandy</w:t>
      </w:r>
      <w:r w:rsidR="008B2E0C" w:rsidRPr="003D2FD1">
        <w:rPr>
          <w:lang w:val="en-US"/>
        </w:rPr>
        <w:t xml:space="preserve"> </w:t>
      </w:r>
      <w:r w:rsidR="000E45EF" w:rsidRPr="003D2FD1">
        <w:rPr>
          <w:lang w:val="en-US"/>
        </w:rPr>
        <w:br/>
        <w:t xml:space="preserve"> </w:t>
      </w:r>
      <w:r w:rsidR="000E45EF" w:rsidRPr="003D2FD1">
        <w:rPr>
          <w:lang w:val="en-US"/>
        </w:rPr>
        <w:tab/>
      </w:r>
      <w:r w:rsidR="008B2E0C" w:rsidRPr="003D2FD1">
        <w:rPr>
          <w:lang w:val="en-US"/>
        </w:rPr>
        <w:t xml:space="preserve">(special offer: </w:t>
      </w:r>
      <w:r w:rsidR="00283FF7" w:rsidRPr="003D2FD1">
        <w:rPr>
          <w:lang w:val="en-US"/>
        </w:rPr>
        <w:t xml:space="preserve">An </w:t>
      </w:r>
      <w:r w:rsidR="008B2E0C" w:rsidRPr="003D2FD1">
        <w:rPr>
          <w:lang w:val="en-US"/>
        </w:rPr>
        <w:t>Armani/Versace pet coat),</w:t>
      </w:r>
    </w:p>
    <w:p w:rsidR="008B2E0C" w:rsidRPr="003D2FD1" w:rsidRDefault="008B2E0C" w:rsidP="000E45EF">
      <w:pPr>
        <w:pStyle w:val="ListParagraph"/>
        <w:numPr>
          <w:ilvl w:val="0"/>
          <w:numId w:val="3"/>
        </w:numPr>
        <w:rPr>
          <w:lang w:val="en-US"/>
        </w:rPr>
      </w:pPr>
      <w:r w:rsidRPr="003D2FD1">
        <w:rPr>
          <w:lang w:val="en-US"/>
        </w:rPr>
        <w:t xml:space="preserve">Mind type: Animal lower </w:t>
      </w:r>
      <w:r w:rsidR="000E45EF" w:rsidRPr="003D2FD1">
        <w:rPr>
          <w:lang w:val="en-US"/>
        </w:rPr>
        <w:br/>
        <w:t xml:space="preserve"> </w:t>
      </w:r>
      <w:r w:rsidR="000E45EF" w:rsidRPr="003D2FD1">
        <w:rPr>
          <w:lang w:val="en-US"/>
        </w:rPr>
        <w:tab/>
      </w:r>
      <w:r w:rsidRPr="003D2FD1">
        <w:rPr>
          <w:lang w:val="en-US"/>
        </w:rPr>
        <w:t>(special offer:</w:t>
      </w:r>
      <w:r w:rsidR="00283FF7" w:rsidRPr="003D2FD1">
        <w:rPr>
          <w:lang w:val="en-US"/>
        </w:rPr>
        <w:t xml:space="preserve"> A</w:t>
      </w:r>
      <w:r w:rsidRPr="003D2FD1">
        <w:rPr>
          <w:lang w:val="en-US"/>
        </w:rPr>
        <w:t>nother pet</w:t>
      </w:r>
      <w:r w:rsidR="00283FF7" w:rsidRPr="003D2FD1">
        <w:rPr>
          <w:lang w:val="en-US"/>
        </w:rPr>
        <w:t xml:space="preserve"> to purchase</w:t>
      </w:r>
      <w:r w:rsidRPr="003D2FD1">
        <w:rPr>
          <w:lang w:val="en-US"/>
        </w:rPr>
        <w:t>).</w:t>
      </w:r>
    </w:p>
    <w:p w:rsidR="00C05B0E" w:rsidRPr="003D2FD1" w:rsidRDefault="008B2E0C" w:rsidP="008A29BA">
      <w:pPr>
        <w:jc w:val="both"/>
        <w:rPr>
          <w:lang w:val="en-US"/>
        </w:rPr>
      </w:pPr>
      <w:r w:rsidRPr="003D2FD1">
        <w:rPr>
          <w:lang w:val="en-US"/>
        </w:rPr>
        <w:t xml:space="preserve">A </w:t>
      </w:r>
      <w:r w:rsidR="00C05B0E" w:rsidRPr="003D2FD1">
        <w:rPr>
          <w:lang w:val="en-US"/>
        </w:rPr>
        <w:t>freq</w:t>
      </w:r>
      <w:r w:rsidR="00283FF7" w:rsidRPr="003D2FD1">
        <w:rPr>
          <w:lang w:val="en-US"/>
        </w:rPr>
        <w:t>uent application of MG</w:t>
      </w:r>
      <w:r w:rsidR="00C05B0E" w:rsidRPr="003D2FD1">
        <w:rPr>
          <w:lang w:val="en-US"/>
        </w:rPr>
        <w:t xml:space="preserve"> would be in food industry, and one possible set of three slogans is </w:t>
      </w:r>
      <w:r w:rsidR="00283FF7" w:rsidRPr="003D2FD1">
        <w:rPr>
          <w:lang w:val="en-US"/>
        </w:rPr>
        <w:t>defined in F</w:t>
      </w:r>
      <w:r w:rsidR="00E812AA">
        <w:rPr>
          <w:lang w:val="en-US"/>
        </w:rPr>
        <w:t>igure</w:t>
      </w:r>
      <w:r w:rsidR="00227355">
        <w:rPr>
          <w:lang w:val="en-US"/>
        </w:rPr>
        <w:t xml:space="preserve"> 4</w:t>
      </w:r>
      <w:r w:rsidR="00C05B0E" w:rsidRPr="003D2FD1">
        <w:rPr>
          <w:lang w:val="en-US"/>
        </w:rPr>
        <w:t>.</w:t>
      </w:r>
      <w:r w:rsidR="00115EC8" w:rsidRPr="003D2FD1">
        <w:rPr>
          <w:vanish/>
          <w:lang w:val="en-US"/>
        </w:rPr>
        <w:t xml:space="preserve"> andti redool selection to teaching methods. possible set of three slogans is defined in figure 4server and obtains three 3-choi</w:t>
      </w:r>
      <w:r w:rsidR="00555F24" w:rsidRPr="003D2FD1">
        <w:rPr>
          <w:lang w:val="en-US"/>
        </w:rPr>
        <w:t xml:space="preserve"> The MG method can specify not only what slogans to use, but also what slogans not to use. Examples of what slogans not to use, from educational area are:</w:t>
      </w:r>
    </w:p>
    <w:p w:rsidR="00555F24" w:rsidRPr="003D2FD1" w:rsidRDefault="000E45EF" w:rsidP="00555F24">
      <w:pPr>
        <w:pStyle w:val="ListParagraph"/>
        <w:numPr>
          <w:ilvl w:val="0"/>
          <w:numId w:val="4"/>
        </w:numPr>
        <w:jc w:val="both"/>
        <w:rPr>
          <w:lang w:val="en-US"/>
        </w:rPr>
      </w:pPr>
      <w:r w:rsidRPr="003D2FD1">
        <w:rPr>
          <w:lang w:val="en-US"/>
        </w:rPr>
        <w:t>Mathematical formula</w:t>
      </w:r>
      <w:r w:rsidR="0096092E">
        <w:rPr>
          <w:lang w:val="en-US"/>
        </w:rPr>
        <w:t>s</w:t>
      </w:r>
      <w:r w:rsidR="00283FF7" w:rsidRPr="003D2FD1">
        <w:rPr>
          <w:lang w:val="en-US"/>
        </w:rPr>
        <w:t xml:space="preserve"> will be ta</w:t>
      </w:r>
      <w:r w:rsidR="00555F24" w:rsidRPr="003D2FD1">
        <w:rPr>
          <w:lang w:val="en-US"/>
        </w:rPr>
        <w:t>ught using songs and verses,</w:t>
      </w:r>
    </w:p>
    <w:p w:rsidR="00555F24" w:rsidRPr="003D2FD1" w:rsidRDefault="00555F24" w:rsidP="000E45EF">
      <w:pPr>
        <w:pStyle w:val="ListParagraph"/>
        <w:numPr>
          <w:ilvl w:val="0"/>
          <w:numId w:val="4"/>
        </w:numPr>
        <w:rPr>
          <w:lang w:val="en-US"/>
        </w:rPr>
      </w:pPr>
      <w:r w:rsidRPr="003D2FD1">
        <w:rPr>
          <w:lang w:val="en-US"/>
        </w:rPr>
        <w:t>A network of well-intended par</w:t>
      </w:r>
      <w:r w:rsidR="00283FF7" w:rsidRPr="003D2FD1">
        <w:rPr>
          <w:lang w:val="en-US"/>
        </w:rPr>
        <w:t xml:space="preserve">ents will be organized </w:t>
      </w:r>
      <w:r w:rsidR="000E45EF" w:rsidRPr="003D2FD1">
        <w:rPr>
          <w:lang w:val="en-US"/>
        </w:rPr>
        <w:br/>
      </w:r>
      <w:r w:rsidR="00283FF7" w:rsidRPr="003D2FD1">
        <w:rPr>
          <w:lang w:val="en-US"/>
        </w:rPr>
        <w:t>to help h</w:t>
      </w:r>
      <w:r w:rsidRPr="003D2FD1">
        <w:rPr>
          <w:lang w:val="en-US"/>
        </w:rPr>
        <w:t>igh-</w:t>
      </w:r>
      <w:r w:rsidR="00283FF7" w:rsidRPr="003D2FD1">
        <w:rPr>
          <w:lang w:val="en-US"/>
        </w:rPr>
        <w:t xml:space="preserve">school </w:t>
      </w:r>
      <w:r w:rsidRPr="003D2FD1">
        <w:rPr>
          <w:lang w:val="en-US"/>
        </w:rPr>
        <w:t>students solve math problems,</w:t>
      </w:r>
    </w:p>
    <w:p w:rsidR="00F773D0" w:rsidRPr="003D2FD1" w:rsidRDefault="00555F24" w:rsidP="000E45EF">
      <w:pPr>
        <w:pStyle w:val="ListParagraph"/>
        <w:numPr>
          <w:ilvl w:val="0"/>
          <w:numId w:val="4"/>
        </w:numPr>
        <w:rPr>
          <w:lang w:val="en-US"/>
        </w:rPr>
      </w:pPr>
      <w:r w:rsidRPr="003D2FD1">
        <w:rPr>
          <w:lang w:val="en-US"/>
        </w:rPr>
        <w:t>At the end of each lesson</w:t>
      </w:r>
      <w:r w:rsidR="00283FF7" w:rsidRPr="003D2FD1">
        <w:rPr>
          <w:lang w:val="en-US"/>
        </w:rPr>
        <w:t>,</w:t>
      </w:r>
      <w:r w:rsidRPr="003D2FD1">
        <w:rPr>
          <w:lang w:val="en-US"/>
        </w:rPr>
        <w:t xml:space="preserve"> </w:t>
      </w:r>
      <w:r w:rsidR="000E45EF" w:rsidRPr="003D2FD1">
        <w:rPr>
          <w:lang w:val="en-US"/>
        </w:rPr>
        <w:br/>
      </w:r>
      <w:r w:rsidRPr="003D2FD1">
        <w:rPr>
          <w:lang w:val="en-US"/>
        </w:rPr>
        <w:t>a test will be given to the students before they are permitted to leave the classroom.</w:t>
      </w:r>
    </w:p>
    <w:p w:rsidR="00283FF7" w:rsidRPr="003D2FD1" w:rsidRDefault="009B1AC9" w:rsidP="009B1AC9">
      <w:pPr>
        <w:jc w:val="both"/>
        <w:rPr>
          <w:lang w:val="en-US"/>
        </w:rPr>
      </w:pPr>
      <w:r w:rsidRPr="003D2FD1">
        <w:rPr>
          <w:lang w:val="en-US"/>
        </w:rPr>
        <w:t>Additional exampl</w:t>
      </w:r>
      <w:r w:rsidR="00283FF7" w:rsidRPr="003D2FD1">
        <w:rPr>
          <w:lang w:val="en-US"/>
        </w:rPr>
        <w:t xml:space="preserve">es of MG applications include: </w:t>
      </w:r>
    </w:p>
    <w:p w:rsidR="003B6296" w:rsidRPr="00DC00CA" w:rsidRDefault="00BA1AC0" w:rsidP="009B1AC9">
      <w:pPr>
        <w:jc w:val="both"/>
        <w:rPr>
          <w:lang w:val="en-US"/>
        </w:rPr>
      </w:pPr>
      <w:r w:rsidRPr="003D2FD1">
        <w:rPr>
          <w:lang w:val="en-US"/>
        </w:rPr>
        <w:t>In the commercial world</w:t>
      </w:r>
      <w:r w:rsidR="000E45EF" w:rsidRPr="003D2FD1">
        <w:rPr>
          <w:lang w:val="en-US"/>
        </w:rPr>
        <w:t>,</w:t>
      </w:r>
      <w:r w:rsidRPr="003D2FD1">
        <w:rPr>
          <w:lang w:val="en-US"/>
        </w:rPr>
        <w:t xml:space="preserve"> the term </w:t>
      </w:r>
      <w:r w:rsidR="00607704" w:rsidRPr="003D2FD1">
        <w:rPr>
          <w:lang w:val="en-US"/>
        </w:rPr>
        <w:t>“</w:t>
      </w:r>
      <w:r w:rsidRPr="003D2FD1">
        <w:rPr>
          <w:lang w:val="en-US"/>
        </w:rPr>
        <w:t>horizontal segmentation</w:t>
      </w:r>
      <w:r w:rsidR="00607704" w:rsidRPr="003D2FD1">
        <w:rPr>
          <w:lang w:val="en-US"/>
        </w:rPr>
        <w:t>”</w:t>
      </w:r>
      <w:r w:rsidRPr="003D2FD1">
        <w:rPr>
          <w:lang w:val="en-US"/>
        </w:rPr>
        <w:t xml:space="preserve"> is best understood:</w:t>
      </w:r>
      <w:r w:rsidR="009B1AC9" w:rsidRPr="003D2FD1">
        <w:rPr>
          <w:lang w:val="en-US"/>
        </w:rPr>
        <w:t xml:space="preserve"> </w:t>
      </w:r>
      <w:r w:rsidR="004075A0" w:rsidRPr="003D2FD1">
        <w:rPr>
          <w:lang w:val="en-US"/>
        </w:rPr>
        <w:t xml:space="preserve">When marketing one product, the ability to </w:t>
      </w:r>
      <w:r w:rsidRPr="003D2FD1">
        <w:rPr>
          <w:lang w:val="en-US"/>
        </w:rPr>
        <w:t>segment</w:t>
      </w:r>
      <w:r w:rsidR="004075A0" w:rsidRPr="003D2FD1">
        <w:rPr>
          <w:lang w:val="en-US"/>
        </w:rPr>
        <w:t xml:space="preserve"> customers in</w:t>
      </w:r>
      <w:r w:rsidR="000E45EF" w:rsidRPr="003D2FD1">
        <w:rPr>
          <w:lang w:val="en-US"/>
        </w:rPr>
        <w:t>to</w:t>
      </w:r>
      <w:r w:rsidR="004075A0" w:rsidRPr="003D2FD1">
        <w:rPr>
          <w:lang w:val="en-US"/>
        </w:rPr>
        <w:t xml:space="preserve"> a finite number of groups according to their special wishes for variant</w:t>
      </w:r>
      <w:r w:rsidR="009C419C" w:rsidRPr="003D2FD1">
        <w:rPr>
          <w:lang w:val="en-US"/>
        </w:rPr>
        <w:t>s</w:t>
      </w:r>
      <w:r w:rsidR="004075A0" w:rsidRPr="003D2FD1">
        <w:rPr>
          <w:lang w:val="en-US"/>
        </w:rPr>
        <w:t xml:space="preserve"> of the product, can be very advantageous. It enables the product</w:t>
      </w:r>
      <w:r w:rsidRPr="003D2FD1">
        <w:rPr>
          <w:lang w:val="en-US"/>
        </w:rPr>
        <w:t>’s</w:t>
      </w:r>
      <w:r w:rsidR="004075A0" w:rsidRPr="003D2FD1">
        <w:rPr>
          <w:lang w:val="en-US"/>
        </w:rPr>
        <w:t xml:space="preserve"> producer to create </w:t>
      </w:r>
      <w:r w:rsidRPr="003D2FD1">
        <w:rPr>
          <w:lang w:val="en-US"/>
        </w:rPr>
        <w:t>variants aimed for the defined group</w:t>
      </w:r>
      <w:r w:rsidR="009C419C" w:rsidRPr="003D2FD1">
        <w:rPr>
          <w:lang w:val="en-US"/>
        </w:rPr>
        <w:t>s</w:t>
      </w:r>
      <w:r w:rsidRPr="003D2FD1">
        <w:rPr>
          <w:lang w:val="en-US"/>
        </w:rPr>
        <w:t xml:space="preserve"> and sell them at a higher price</w:t>
      </w:r>
      <w:r w:rsidR="00887680" w:rsidRPr="003D2FD1">
        <w:rPr>
          <w:lang w:val="en-US"/>
        </w:rPr>
        <w:t>s</w:t>
      </w:r>
      <w:r w:rsidRPr="003D2FD1">
        <w:rPr>
          <w:lang w:val="en-US"/>
        </w:rPr>
        <w:t xml:space="preserve"> (since</w:t>
      </w:r>
      <w:r w:rsidR="009C419C" w:rsidRPr="003D2FD1">
        <w:rPr>
          <w:lang w:val="en-US"/>
        </w:rPr>
        <w:t>, for the customers,</w:t>
      </w:r>
      <w:r w:rsidRPr="003D2FD1">
        <w:rPr>
          <w:lang w:val="en-US"/>
        </w:rPr>
        <w:t xml:space="preserve"> they have</w:t>
      </w:r>
      <w:r w:rsidR="0093182E" w:rsidRPr="003D2FD1">
        <w:rPr>
          <w:lang w:val="en-US"/>
        </w:rPr>
        <w:t xml:space="preserve"> an</w:t>
      </w:r>
      <w:r w:rsidRPr="003D2FD1">
        <w:rPr>
          <w:lang w:val="en-US"/>
        </w:rPr>
        <w:t xml:space="preserve"> added value). E.g., let the product be the ice-cream, and that the horizontal segmentation showed </w:t>
      </w:r>
      <w:r w:rsidRPr="00DC00CA">
        <w:rPr>
          <w:lang w:val="en-US"/>
        </w:rPr>
        <w:t xml:space="preserve">that some customers would like it with pepper, some with a flavor of </w:t>
      </w:r>
      <w:r w:rsidR="000E45EF" w:rsidRPr="00DC00CA">
        <w:rPr>
          <w:lang w:val="en-US"/>
        </w:rPr>
        <w:t>o</w:t>
      </w:r>
      <w:r w:rsidRPr="00DC00CA">
        <w:rPr>
          <w:lang w:val="en-US"/>
        </w:rPr>
        <w:t>nion,</w:t>
      </w:r>
      <w:r w:rsidR="004075A0" w:rsidRPr="00DC00CA">
        <w:rPr>
          <w:lang w:val="en-US"/>
        </w:rPr>
        <w:t xml:space="preserve"> </w:t>
      </w:r>
      <w:r w:rsidRPr="00DC00CA">
        <w:rPr>
          <w:lang w:val="en-US"/>
        </w:rPr>
        <w:t xml:space="preserve">and some with pieces of cheese. It is clear that those buyers are willing to pay for </w:t>
      </w:r>
      <w:r w:rsidR="009C419C" w:rsidRPr="00DC00CA">
        <w:rPr>
          <w:lang w:val="en-US"/>
        </w:rPr>
        <w:t>t</w:t>
      </w:r>
      <w:r w:rsidRPr="00DC00CA">
        <w:rPr>
          <w:lang w:val="en-US"/>
        </w:rPr>
        <w:t xml:space="preserve">he </w:t>
      </w:r>
      <w:r w:rsidR="000E45EF" w:rsidRPr="00DC00CA">
        <w:rPr>
          <w:lang w:val="en-US"/>
        </w:rPr>
        <w:t xml:space="preserve">special </w:t>
      </w:r>
      <w:r w:rsidRPr="00DC00CA">
        <w:rPr>
          <w:lang w:val="en-US"/>
        </w:rPr>
        <w:t>brand more than for the ordinary</w:t>
      </w:r>
      <w:r w:rsidR="003B6296" w:rsidRPr="00DC00CA">
        <w:rPr>
          <w:lang w:val="en-US"/>
        </w:rPr>
        <w:t xml:space="preserve"> one,</w:t>
      </w:r>
      <w:r w:rsidR="009C419C" w:rsidRPr="00DC00CA">
        <w:rPr>
          <w:lang w:val="en-US"/>
        </w:rPr>
        <w:t xml:space="preserve"> </w:t>
      </w:r>
      <w:r w:rsidR="003B6296" w:rsidRPr="00DC00CA">
        <w:rPr>
          <w:lang w:val="en-US"/>
        </w:rPr>
        <w:t xml:space="preserve">the </w:t>
      </w:r>
      <w:r w:rsidR="009C419C" w:rsidRPr="00DC00CA">
        <w:rPr>
          <w:lang w:val="en-US"/>
        </w:rPr>
        <w:t>plain</w:t>
      </w:r>
      <w:r w:rsidRPr="00DC00CA">
        <w:rPr>
          <w:lang w:val="en-US"/>
        </w:rPr>
        <w:t xml:space="preserve"> ice-cream.</w:t>
      </w:r>
      <w:r w:rsidRPr="00DC00CA" w:rsidDel="00BA1AC0">
        <w:rPr>
          <w:lang w:val="en-US"/>
        </w:rPr>
        <w:t xml:space="preserve"> </w:t>
      </w:r>
    </w:p>
    <w:p w:rsidR="009B1AC9" w:rsidRPr="00DC00CA" w:rsidRDefault="009B1AC9" w:rsidP="009B1AC9">
      <w:pPr>
        <w:jc w:val="both"/>
        <w:rPr>
          <w:lang w:val="en-US"/>
        </w:rPr>
      </w:pPr>
      <w:r w:rsidRPr="00DC00CA">
        <w:rPr>
          <w:lang w:val="en-US"/>
        </w:rPr>
        <w:t xml:space="preserve">In the </w:t>
      </w:r>
      <w:r w:rsidR="00283FF7" w:rsidRPr="00DC00CA">
        <w:rPr>
          <w:lang w:val="en-US"/>
        </w:rPr>
        <w:t>educational world,</w:t>
      </w:r>
      <w:r w:rsidR="009C419C" w:rsidRPr="00DC00CA">
        <w:rPr>
          <w:lang w:val="en-US"/>
        </w:rPr>
        <w:t xml:space="preserve"> MG applications can</w:t>
      </w:r>
      <w:r w:rsidR="00283FF7" w:rsidRPr="00DC00CA">
        <w:rPr>
          <w:lang w:val="en-US"/>
        </w:rPr>
        <w:t xml:space="preserve"> </w:t>
      </w:r>
      <w:r w:rsidRPr="00DC00CA">
        <w:rPr>
          <w:lang w:val="en-US"/>
        </w:rPr>
        <w:t>tun</w:t>
      </w:r>
      <w:r w:rsidR="009C419C" w:rsidRPr="00DC00CA">
        <w:rPr>
          <w:lang w:val="en-US"/>
        </w:rPr>
        <w:t>e</w:t>
      </w:r>
      <w:r w:rsidRPr="00DC00CA">
        <w:rPr>
          <w:lang w:val="en-US"/>
        </w:rPr>
        <w:t xml:space="preserve"> educationa</w:t>
      </w:r>
      <w:r w:rsidR="007C27F2" w:rsidRPr="00DC00CA">
        <w:rPr>
          <w:lang w:val="en-US"/>
        </w:rPr>
        <w:t>l</w:t>
      </w:r>
      <w:r w:rsidRPr="00DC00CA">
        <w:rPr>
          <w:lang w:val="en-US"/>
        </w:rPr>
        <w:t xml:space="preserve"> method</w:t>
      </w:r>
      <w:r w:rsidR="009C419C" w:rsidRPr="00DC00CA">
        <w:rPr>
          <w:lang w:val="en-US"/>
        </w:rPr>
        <w:t>s</w:t>
      </w:r>
      <w:r w:rsidRPr="00DC00CA">
        <w:rPr>
          <w:lang w:val="en-US"/>
        </w:rPr>
        <w:t xml:space="preserve"> to the needs of students’ mind types. </w:t>
      </w:r>
      <w:r w:rsidR="009C419C" w:rsidRPr="00DC00CA">
        <w:rPr>
          <w:lang w:val="en-US"/>
        </w:rPr>
        <w:t>The MG might show that some students prefer to work (and have better results) with music, with test organized as quizzes, with games</w:t>
      </w:r>
      <w:r w:rsidR="000E45EF" w:rsidRPr="00DC00CA">
        <w:rPr>
          <w:lang w:val="en-US"/>
        </w:rPr>
        <w:t>,</w:t>
      </w:r>
      <w:r w:rsidR="009C419C" w:rsidRPr="00DC00CA">
        <w:rPr>
          <w:lang w:val="en-US"/>
        </w:rPr>
        <w:t xml:space="preserve"> etc. Other students prefer to work and study in groups, and the last group are the </w:t>
      </w:r>
      <w:r w:rsidR="000E45EF" w:rsidRPr="00DC00CA">
        <w:rPr>
          <w:lang w:val="en-US"/>
        </w:rPr>
        <w:t>“</w:t>
      </w:r>
      <w:r w:rsidR="009C419C" w:rsidRPr="00DC00CA">
        <w:rPr>
          <w:lang w:val="en-US"/>
        </w:rPr>
        <w:t>lone</w:t>
      </w:r>
      <w:r w:rsidR="000E45EF" w:rsidRPr="00DC00CA">
        <w:rPr>
          <w:lang w:val="en-US"/>
        </w:rPr>
        <w:t>ly wolfs”</w:t>
      </w:r>
      <w:r w:rsidR="009C419C" w:rsidRPr="00DC00CA">
        <w:rPr>
          <w:lang w:val="en-US"/>
        </w:rPr>
        <w:t xml:space="preserve"> </w:t>
      </w:r>
      <w:r w:rsidR="000E45EF" w:rsidRPr="00DC00CA">
        <w:rPr>
          <w:lang w:val="en-US"/>
        </w:rPr>
        <w:t>who</w:t>
      </w:r>
      <w:r w:rsidR="009C419C" w:rsidRPr="00DC00CA">
        <w:rPr>
          <w:lang w:val="en-US"/>
        </w:rPr>
        <w:t xml:space="preserve"> prefer to work directly with the teacher. </w:t>
      </w:r>
    </w:p>
    <w:p w:rsidR="009C419C" w:rsidRPr="00DC00CA" w:rsidRDefault="009C419C" w:rsidP="009B1AC9">
      <w:pPr>
        <w:jc w:val="both"/>
        <w:rPr>
          <w:lang w:val="en-US"/>
        </w:rPr>
      </w:pPr>
      <w:r w:rsidRPr="00DC00CA">
        <w:rPr>
          <w:lang w:val="en-US"/>
        </w:rPr>
        <w:t>If the school might be able to adapt teaching process to those preferences and can divide pupils according to them, the end results will surely be better.</w:t>
      </w:r>
    </w:p>
    <w:p w:rsidR="009B1AC9" w:rsidRPr="00DC00CA" w:rsidRDefault="00283FF7" w:rsidP="009B1AC9">
      <w:pPr>
        <w:jc w:val="both"/>
        <w:rPr>
          <w:lang w:val="en-US"/>
        </w:rPr>
      </w:pPr>
      <w:r w:rsidRPr="00DC00CA">
        <w:rPr>
          <w:lang w:val="en-US"/>
        </w:rPr>
        <w:t>In the political world</w:t>
      </w:r>
      <w:r w:rsidR="000E45EF" w:rsidRPr="00DC00CA">
        <w:rPr>
          <w:lang w:val="en-US"/>
        </w:rPr>
        <w:t>,</w:t>
      </w:r>
      <w:r w:rsidR="00623793" w:rsidRPr="00DC00CA">
        <w:rPr>
          <w:lang w:val="en-US"/>
        </w:rPr>
        <w:t xml:space="preserve"> MG helps</w:t>
      </w:r>
      <w:r w:rsidR="009B1AC9" w:rsidRPr="00DC00CA">
        <w:rPr>
          <w:lang w:val="en-US"/>
        </w:rPr>
        <w:t xml:space="preserve"> decid</w:t>
      </w:r>
      <w:r w:rsidR="00623793" w:rsidRPr="00DC00CA">
        <w:rPr>
          <w:lang w:val="en-US"/>
        </w:rPr>
        <w:t>e</w:t>
      </w:r>
      <w:r w:rsidR="009B1AC9" w:rsidRPr="00DC00CA">
        <w:rPr>
          <w:lang w:val="en-US"/>
        </w:rPr>
        <w:t xml:space="preserve"> what slogans to use or not to use in an </w:t>
      </w:r>
      <w:r w:rsidR="000A21C5" w:rsidRPr="00DC00CA">
        <w:rPr>
          <w:lang w:val="en-US"/>
        </w:rPr>
        <w:t>election</w:t>
      </w:r>
      <w:r w:rsidR="009B1AC9" w:rsidRPr="00DC00CA">
        <w:rPr>
          <w:lang w:val="en-US"/>
        </w:rPr>
        <w:t xml:space="preserve"> campaign</w:t>
      </w:r>
      <w:r w:rsidR="00623793" w:rsidRPr="00DC00CA">
        <w:rPr>
          <w:lang w:val="en-US"/>
        </w:rPr>
        <w:t>, at what parts of the country and to what target audience.</w:t>
      </w:r>
      <w:r w:rsidR="00ED4D8B" w:rsidRPr="00DC00CA">
        <w:rPr>
          <w:lang w:val="en-US"/>
        </w:rPr>
        <w:t xml:space="preserve"> It can indicate how to form an election coalition or what the main topics for the election speeches should be or how any other important issue should be handled. </w:t>
      </w:r>
    </w:p>
    <w:p w:rsidR="009B1AC9" w:rsidRPr="00DC00CA" w:rsidRDefault="009B1AC9" w:rsidP="009B1AC9">
      <w:pPr>
        <w:jc w:val="both"/>
        <w:rPr>
          <w:lang w:val="en-US"/>
        </w:rPr>
      </w:pPr>
      <w:r w:rsidRPr="00DC00CA">
        <w:rPr>
          <w:lang w:val="en-US"/>
        </w:rPr>
        <w:t xml:space="preserve">In the </w:t>
      </w:r>
      <w:r w:rsidR="009C419C" w:rsidRPr="00DC00CA">
        <w:rPr>
          <w:lang w:val="en-US"/>
        </w:rPr>
        <w:t>peacemaking</w:t>
      </w:r>
      <w:r w:rsidRPr="00DC00CA">
        <w:rPr>
          <w:lang w:val="en-US"/>
        </w:rPr>
        <w:t xml:space="preserve"> effort</w:t>
      </w:r>
      <w:r w:rsidR="00283FF7" w:rsidRPr="00DC00CA">
        <w:rPr>
          <w:lang w:val="en-US"/>
        </w:rPr>
        <w:t>s</w:t>
      </w:r>
      <w:r w:rsidR="000E45EF" w:rsidRPr="00DC00CA">
        <w:rPr>
          <w:lang w:val="en-US"/>
        </w:rPr>
        <w:t>,</w:t>
      </w:r>
      <w:r w:rsidR="00ED4D8B" w:rsidRPr="00DC00CA">
        <w:rPr>
          <w:lang w:val="en-US"/>
        </w:rPr>
        <w:t xml:space="preserve"> MG can b</w:t>
      </w:r>
      <w:r w:rsidR="00B30386" w:rsidRPr="00DC00CA">
        <w:rPr>
          <w:lang w:val="en-US"/>
        </w:rPr>
        <w:t>e used to find out what might</w:t>
      </w:r>
      <w:r w:rsidR="00ED4D8B" w:rsidRPr="00DC00CA">
        <w:rPr>
          <w:lang w:val="en-US"/>
        </w:rPr>
        <w:t xml:space="preserve"> connect </w:t>
      </w:r>
      <w:r w:rsidRPr="00DC00CA">
        <w:rPr>
          <w:lang w:val="en-US"/>
        </w:rPr>
        <w:t xml:space="preserve">similar mind types from the </w:t>
      </w:r>
      <w:r w:rsidR="000A21C5" w:rsidRPr="00DC00CA">
        <w:rPr>
          <w:lang w:val="en-US"/>
        </w:rPr>
        <w:t>opposing</w:t>
      </w:r>
      <w:r w:rsidRPr="00DC00CA">
        <w:rPr>
          <w:lang w:val="en-US"/>
        </w:rPr>
        <w:t xml:space="preserve"> groups. </w:t>
      </w:r>
      <w:r w:rsidR="00ED4D8B" w:rsidRPr="00DC00CA">
        <w:rPr>
          <w:lang w:val="en-US"/>
        </w:rPr>
        <w:t xml:space="preserve">For example, </w:t>
      </w:r>
      <w:r w:rsidR="00D72FF3" w:rsidRPr="00DC00CA">
        <w:rPr>
          <w:lang w:val="en-US"/>
        </w:rPr>
        <w:t xml:space="preserve">in </w:t>
      </w:r>
      <w:r w:rsidR="000E45EF" w:rsidRPr="00DC00CA">
        <w:rPr>
          <w:lang w:val="en-US"/>
        </w:rPr>
        <w:t>some world region,</w:t>
      </w:r>
      <w:r w:rsidR="00D72FF3" w:rsidRPr="00DC00CA">
        <w:rPr>
          <w:lang w:val="en-US"/>
        </w:rPr>
        <w:t xml:space="preserve"> it might be </w:t>
      </w:r>
      <w:r w:rsidR="00B30386" w:rsidRPr="00DC00CA">
        <w:rPr>
          <w:lang w:val="en-US"/>
        </w:rPr>
        <w:t>fruitful</w:t>
      </w:r>
      <w:r w:rsidR="00D72FF3" w:rsidRPr="00DC00CA">
        <w:rPr>
          <w:lang w:val="en-US"/>
        </w:rPr>
        <w:t xml:space="preserve"> to find out what businesses can connect </w:t>
      </w:r>
      <w:r w:rsidR="000E45EF" w:rsidRPr="00DC00CA">
        <w:rPr>
          <w:lang w:val="en-US"/>
        </w:rPr>
        <w:t>individu</w:t>
      </w:r>
      <w:r w:rsidR="003B6296" w:rsidRPr="00DC00CA">
        <w:rPr>
          <w:lang w:val="en-US"/>
        </w:rPr>
        <w:t>als from opposing groups A and B</w:t>
      </w:r>
      <w:r w:rsidR="000E45EF" w:rsidRPr="00DC00CA">
        <w:rPr>
          <w:lang w:val="en-US"/>
        </w:rPr>
        <w:t xml:space="preserve"> </w:t>
      </w:r>
      <w:r w:rsidR="00B30386" w:rsidRPr="00DC00CA">
        <w:rPr>
          <w:lang w:val="en-US"/>
        </w:rPr>
        <w:t>and make them cooperate instead of think how to fight against each other.</w:t>
      </w:r>
      <w:r w:rsidR="00607704" w:rsidRPr="00DC00CA">
        <w:rPr>
          <w:lang w:val="en-US"/>
        </w:rPr>
        <w:t xml:space="preserve"> The</w:t>
      </w:r>
      <w:r w:rsidR="00B30386" w:rsidRPr="00DC00CA">
        <w:rPr>
          <w:lang w:val="en-US"/>
        </w:rPr>
        <w:t>n the government</w:t>
      </w:r>
      <w:r w:rsidR="00607704" w:rsidRPr="00DC00CA">
        <w:rPr>
          <w:lang w:val="en-US"/>
        </w:rPr>
        <w:t>,</w:t>
      </w:r>
      <w:r w:rsidR="00B30386" w:rsidRPr="00DC00CA">
        <w:rPr>
          <w:lang w:val="en-US"/>
        </w:rPr>
        <w:t xml:space="preserve"> </w:t>
      </w:r>
      <w:r w:rsidR="00607704" w:rsidRPr="00DC00CA">
        <w:rPr>
          <w:lang w:val="en-US"/>
        </w:rPr>
        <w:t xml:space="preserve">by supporting such </w:t>
      </w:r>
      <w:r w:rsidR="00887680" w:rsidRPr="00DC00CA">
        <w:rPr>
          <w:lang w:val="en-US"/>
        </w:rPr>
        <w:t>entrepreneurial</w:t>
      </w:r>
      <w:r w:rsidR="00607704" w:rsidRPr="00DC00CA">
        <w:rPr>
          <w:lang w:val="en-US"/>
        </w:rPr>
        <w:t xml:space="preserve"> efforts,</w:t>
      </w:r>
      <w:r w:rsidR="00B30386" w:rsidRPr="00DC00CA">
        <w:rPr>
          <w:lang w:val="en-US"/>
        </w:rPr>
        <w:t xml:space="preserve"> can spend approximately </w:t>
      </w:r>
      <w:r w:rsidR="00607704" w:rsidRPr="00DC00CA">
        <w:rPr>
          <w:lang w:val="en-US"/>
        </w:rPr>
        <w:t>much less</w:t>
      </w:r>
      <w:r w:rsidR="00B30386" w:rsidRPr="00DC00CA">
        <w:rPr>
          <w:lang w:val="en-US"/>
        </w:rPr>
        <w:t xml:space="preserve"> money </w:t>
      </w:r>
      <w:r w:rsidR="00607704" w:rsidRPr="00DC00CA">
        <w:rPr>
          <w:lang w:val="en-US"/>
        </w:rPr>
        <w:t>than on some other appeasing activities.</w:t>
      </w:r>
    </w:p>
    <w:p w:rsidR="007C27F2" w:rsidRPr="00DC00CA" w:rsidRDefault="00283FF7" w:rsidP="009B1AC9">
      <w:pPr>
        <w:jc w:val="both"/>
        <w:rPr>
          <w:lang w:val="en-US"/>
        </w:rPr>
      </w:pPr>
      <w:r w:rsidRPr="00DC00CA">
        <w:rPr>
          <w:lang w:val="en-US"/>
        </w:rPr>
        <w:t>In the financ</w:t>
      </w:r>
      <w:r w:rsidR="007C27F2" w:rsidRPr="00DC00CA">
        <w:rPr>
          <w:lang w:val="en-US"/>
        </w:rPr>
        <w:t>ial world</w:t>
      </w:r>
      <w:r w:rsidRPr="00DC00CA">
        <w:rPr>
          <w:lang w:val="en-US"/>
        </w:rPr>
        <w:t>,</w:t>
      </w:r>
      <w:r w:rsidR="007C27F2" w:rsidRPr="00DC00CA">
        <w:rPr>
          <w:lang w:val="en-US"/>
        </w:rPr>
        <w:t xml:space="preserve"> </w:t>
      </w:r>
      <w:r w:rsidR="005B080D" w:rsidRPr="00DC00CA">
        <w:rPr>
          <w:lang w:val="en-US"/>
        </w:rPr>
        <w:t xml:space="preserve">banks issuing </w:t>
      </w:r>
      <w:r w:rsidR="007C27F2" w:rsidRPr="00DC00CA">
        <w:rPr>
          <w:lang w:val="en-US"/>
        </w:rPr>
        <w:t>credit card</w:t>
      </w:r>
      <w:r w:rsidR="005B080D" w:rsidRPr="00DC00CA">
        <w:rPr>
          <w:lang w:val="en-US"/>
        </w:rPr>
        <w:t>s</w:t>
      </w:r>
      <w:r w:rsidR="007C27F2" w:rsidRPr="00DC00CA">
        <w:rPr>
          <w:lang w:val="en-US"/>
        </w:rPr>
        <w:t xml:space="preserve"> can mind type their customers</w:t>
      </w:r>
      <w:r w:rsidRPr="00DC00CA">
        <w:rPr>
          <w:lang w:val="en-US"/>
        </w:rPr>
        <w:t>,</w:t>
      </w:r>
      <w:r w:rsidR="005B080D" w:rsidRPr="00DC00CA">
        <w:rPr>
          <w:lang w:val="en-US"/>
        </w:rPr>
        <w:t xml:space="preserve"> finding suggestions how the </w:t>
      </w:r>
      <w:r w:rsidR="00DA6AC9" w:rsidRPr="00DC00CA">
        <w:rPr>
          <w:lang w:val="en-US"/>
        </w:rPr>
        <w:t>new card</w:t>
      </w:r>
      <w:r w:rsidR="005B080D" w:rsidRPr="00DC00CA">
        <w:rPr>
          <w:lang w:val="en-US"/>
        </w:rPr>
        <w:t xml:space="preserve"> should look like, who of the </w:t>
      </w:r>
      <w:r w:rsidR="00DA6AC9" w:rsidRPr="00DC00CA">
        <w:rPr>
          <w:lang w:val="en-US"/>
        </w:rPr>
        <w:t xml:space="preserve">popular </w:t>
      </w:r>
      <w:r w:rsidR="002177BC" w:rsidRPr="00DC00CA">
        <w:rPr>
          <w:lang w:val="en-US"/>
        </w:rPr>
        <w:t>people</w:t>
      </w:r>
      <w:r w:rsidR="005B080D" w:rsidRPr="00DC00CA">
        <w:rPr>
          <w:lang w:val="en-US"/>
        </w:rPr>
        <w:t xml:space="preserve"> might b</w:t>
      </w:r>
      <w:r w:rsidR="00DA6AC9" w:rsidRPr="00DC00CA">
        <w:rPr>
          <w:lang w:val="en-US"/>
        </w:rPr>
        <w:t>e best in endorsing the card</w:t>
      </w:r>
      <w:r w:rsidR="005B080D" w:rsidRPr="00DC00CA">
        <w:rPr>
          <w:lang w:val="en-US"/>
        </w:rPr>
        <w:t xml:space="preserve"> or what benefits the users should have when using </w:t>
      </w:r>
      <w:r w:rsidR="00DA6AC9" w:rsidRPr="00DC00CA">
        <w:rPr>
          <w:lang w:val="en-US"/>
        </w:rPr>
        <w:t>it</w:t>
      </w:r>
      <w:r w:rsidR="005B080D" w:rsidRPr="00DC00CA">
        <w:rPr>
          <w:lang w:val="en-US"/>
        </w:rPr>
        <w:t>. With correctly having t</w:t>
      </w:r>
      <w:r w:rsidR="00DA6AC9" w:rsidRPr="00DC00CA">
        <w:rPr>
          <w:lang w:val="en-US"/>
        </w:rPr>
        <w:t>he mind sets of the customers, the</w:t>
      </w:r>
      <w:r w:rsidR="005B080D" w:rsidRPr="00DC00CA">
        <w:rPr>
          <w:lang w:val="en-US"/>
        </w:rPr>
        <w:t xml:space="preserve"> bank can radically increase the number of card applicants.</w:t>
      </w:r>
      <w:r w:rsidR="007C27F2" w:rsidRPr="00DC00CA">
        <w:rPr>
          <w:lang w:val="en-US"/>
        </w:rPr>
        <w:t xml:space="preserve"> </w:t>
      </w:r>
    </w:p>
    <w:p w:rsidR="002177BC" w:rsidRPr="003D2FD1" w:rsidRDefault="002177BC" w:rsidP="000A1F7B">
      <w:pPr>
        <w:numPr>
          <w:ilvl w:val="0"/>
          <w:numId w:val="7"/>
        </w:numPr>
        <w:jc w:val="both"/>
        <w:rPr>
          <w:b/>
          <w:sz w:val="24"/>
          <w:lang w:val="en-US"/>
        </w:rPr>
      </w:pPr>
      <w:r>
        <w:rPr>
          <w:b/>
          <w:sz w:val="24"/>
          <w:lang w:val="en-US"/>
        </w:rPr>
        <w:t>Use Case Examples</w:t>
      </w:r>
    </w:p>
    <w:p w:rsidR="002177BC" w:rsidRDefault="007C5188" w:rsidP="002177BC">
      <w:pPr>
        <w:jc w:val="both"/>
        <w:rPr>
          <w:lang w:val="en-US"/>
        </w:rPr>
      </w:pPr>
      <w:r>
        <w:rPr>
          <w:lang w:val="en-US"/>
        </w:rPr>
        <w:t>A</w:t>
      </w:r>
      <w:r w:rsidR="002177BC">
        <w:rPr>
          <w:lang w:val="en-US"/>
        </w:rPr>
        <w:t xml:space="preserve">  couple of use case examples are given, just to open the lid and get the feeling of </w:t>
      </w:r>
      <w:r w:rsidR="00DA6AC9">
        <w:rPr>
          <w:lang w:val="en-US"/>
        </w:rPr>
        <w:t>MindGenomics’</w:t>
      </w:r>
      <w:r w:rsidR="002177BC">
        <w:rPr>
          <w:lang w:val="en-US"/>
        </w:rPr>
        <w:t xml:space="preserve"> great </w:t>
      </w:r>
      <w:r w:rsidR="00DA6AC9">
        <w:rPr>
          <w:lang w:val="en-US"/>
        </w:rPr>
        <w:t>capa</w:t>
      </w:r>
      <w:r w:rsidR="002177BC">
        <w:rPr>
          <w:lang w:val="en-US"/>
        </w:rPr>
        <w:t xml:space="preserve">bilities. </w:t>
      </w:r>
      <w:r>
        <w:rPr>
          <w:lang w:val="en-US"/>
        </w:rPr>
        <w:t>Both of them</w:t>
      </w:r>
      <w:r w:rsidR="002177BC">
        <w:rPr>
          <w:lang w:val="en-US"/>
        </w:rPr>
        <w:t xml:space="preserve"> </w:t>
      </w:r>
      <w:r>
        <w:rPr>
          <w:lang w:val="en-US"/>
        </w:rPr>
        <w:t>depict</w:t>
      </w:r>
      <w:r w:rsidR="009251C2">
        <w:rPr>
          <w:lang w:val="en-US"/>
        </w:rPr>
        <w:t xml:space="preserve"> the strength of CustomerTyping and how discovering rig</w:t>
      </w:r>
      <w:r w:rsidR="0089664C">
        <w:rPr>
          <w:lang w:val="en-US"/>
        </w:rPr>
        <w:t>h</w:t>
      </w:r>
      <w:r w:rsidR="009251C2">
        <w:rPr>
          <w:lang w:val="en-US"/>
        </w:rPr>
        <w:t>t messages with</w:t>
      </w:r>
      <w:r w:rsidR="009251C2" w:rsidRPr="009251C2">
        <w:rPr>
          <w:lang w:val="en-US"/>
        </w:rPr>
        <w:t xml:space="preserve"> MicroScience</w:t>
      </w:r>
      <w:r w:rsidR="009251C2" w:rsidRPr="003D2FD1">
        <w:rPr>
          <w:b/>
          <w:lang w:val="en-US"/>
        </w:rPr>
        <w:t xml:space="preserve"> </w:t>
      </w:r>
      <w:r w:rsidR="009251C2">
        <w:rPr>
          <w:lang w:val="en-US"/>
        </w:rPr>
        <w:t xml:space="preserve">can be successfully used in </w:t>
      </w:r>
      <w:r w:rsidR="004D408F">
        <w:rPr>
          <w:lang w:val="en-US"/>
        </w:rPr>
        <w:t>many</w:t>
      </w:r>
      <w:r>
        <w:rPr>
          <w:lang w:val="en-US"/>
        </w:rPr>
        <w:t xml:space="preserve"> different situations</w:t>
      </w:r>
      <w:r w:rsidR="009251C2">
        <w:rPr>
          <w:lang w:val="en-US"/>
        </w:rPr>
        <w:t xml:space="preserve">. </w:t>
      </w:r>
    </w:p>
    <w:p w:rsidR="000A1F7B" w:rsidRPr="000A1F7B" w:rsidRDefault="00761064" w:rsidP="002177BC">
      <w:pPr>
        <w:numPr>
          <w:ilvl w:val="1"/>
          <w:numId w:val="7"/>
        </w:numPr>
        <w:jc w:val="both"/>
        <w:rPr>
          <w:b/>
          <w:lang w:val="en-US"/>
        </w:rPr>
      </w:pPr>
      <w:r>
        <w:rPr>
          <w:b/>
          <w:lang w:val="en-US"/>
        </w:rPr>
        <w:t xml:space="preserve"> U</w:t>
      </w:r>
      <w:r w:rsidR="000A1F7B" w:rsidRPr="000A1F7B">
        <w:rPr>
          <w:b/>
          <w:lang w:val="en-US"/>
        </w:rPr>
        <w:t>se Case</w:t>
      </w:r>
      <w:r>
        <w:rPr>
          <w:b/>
          <w:lang w:val="en-US"/>
        </w:rPr>
        <w:t xml:space="preserve"> #1:</w:t>
      </w:r>
      <w:r w:rsidR="000A1F7B" w:rsidRPr="000A1F7B">
        <w:rPr>
          <w:b/>
          <w:lang w:val="en-US"/>
        </w:rPr>
        <w:t xml:space="preserve"> Car Dealerships</w:t>
      </w:r>
    </w:p>
    <w:p w:rsidR="009251C2" w:rsidRPr="009251C2" w:rsidRDefault="007C5188" w:rsidP="009251C2">
      <w:pPr>
        <w:jc w:val="both"/>
        <w:rPr>
          <w:lang w:val="en-US"/>
        </w:rPr>
      </w:pPr>
      <w:r>
        <w:rPr>
          <w:lang w:val="en-US"/>
        </w:rPr>
        <w:t>The</w:t>
      </w:r>
      <w:r w:rsidR="0089664C">
        <w:rPr>
          <w:lang w:val="en-US"/>
        </w:rPr>
        <w:t xml:space="preserve"> </w:t>
      </w:r>
      <w:r w:rsidR="00DA6AC9">
        <w:rPr>
          <w:lang w:val="en-US"/>
        </w:rPr>
        <w:t xml:space="preserve">first </w:t>
      </w:r>
      <w:r w:rsidR="008648F4">
        <w:rPr>
          <w:lang w:val="en-US"/>
        </w:rPr>
        <w:t>use case</w:t>
      </w:r>
      <w:r w:rsidR="0089664C">
        <w:rPr>
          <w:lang w:val="en-US"/>
        </w:rPr>
        <w:t xml:space="preserve"> </w:t>
      </w:r>
      <w:r w:rsidR="00DA6AC9">
        <w:rPr>
          <w:lang w:val="en-US"/>
        </w:rPr>
        <w:t xml:space="preserve">concerns </w:t>
      </w:r>
      <w:r w:rsidR="008648F4">
        <w:rPr>
          <w:lang w:val="en-US"/>
        </w:rPr>
        <w:t xml:space="preserve">car sales and car dealerships. </w:t>
      </w:r>
      <w:r w:rsidR="009251C2" w:rsidRPr="009251C2">
        <w:rPr>
          <w:lang w:val="en-US"/>
        </w:rPr>
        <w:t xml:space="preserve">In each dealership the sales people were divided into two </w:t>
      </w:r>
      <w:r w:rsidR="00F7632C">
        <w:rPr>
          <w:lang w:val="en-US"/>
        </w:rPr>
        <w:t xml:space="preserve">groups. One group used the </w:t>
      </w:r>
      <w:r w:rsidR="000F33D1">
        <w:rPr>
          <w:lang w:val="en-US"/>
        </w:rPr>
        <w:t>Mind</w:t>
      </w:r>
      <w:r w:rsidR="000F33D1" w:rsidRPr="009251C2">
        <w:rPr>
          <w:lang w:val="en-US"/>
        </w:rPr>
        <w:t>Genomics</w:t>
      </w:r>
      <w:r w:rsidR="009251C2" w:rsidRPr="009251C2">
        <w:rPr>
          <w:lang w:val="en-US"/>
        </w:rPr>
        <w:t xml:space="preserve"> identified messaging to communicate with their prospects. The other group of experienced sales individuals used their best practices sales messaging that they were used to using</w:t>
      </w:r>
      <w:r w:rsidR="009251C2">
        <w:rPr>
          <w:lang w:val="en-US"/>
        </w:rPr>
        <w:t xml:space="preserve">. </w:t>
      </w:r>
    </w:p>
    <w:p w:rsidR="004D408F" w:rsidRDefault="009251C2" w:rsidP="009251C2">
      <w:pPr>
        <w:jc w:val="both"/>
        <w:rPr>
          <w:lang w:val="en-US"/>
        </w:rPr>
      </w:pPr>
      <w:r w:rsidRPr="009251C2">
        <w:rPr>
          <w:lang w:val="en-US"/>
        </w:rPr>
        <w:t xml:space="preserve">The </w:t>
      </w:r>
      <w:r w:rsidR="00F7632C">
        <w:rPr>
          <w:lang w:val="en-US"/>
        </w:rPr>
        <w:t>customer’s</w:t>
      </w:r>
      <w:r w:rsidRPr="009251C2">
        <w:rPr>
          <w:lang w:val="en-US"/>
        </w:rPr>
        <w:t xml:space="preserve"> segment </w:t>
      </w:r>
      <w:r w:rsidR="00F7632C" w:rsidRPr="003D2FD1">
        <w:rPr>
          <w:lang w:val="en-US"/>
        </w:rPr>
        <w:t xml:space="preserve">mind type </w:t>
      </w:r>
      <w:r w:rsidRPr="009251C2">
        <w:rPr>
          <w:lang w:val="en-US"/>
        </w:rPr>
        <w:t>was identified by the salesman asking a few simple questions with the answers entered on the spot into the Segment Membership Analysis Typing Tool</w:t>
      </w:r>
      <w:r w:rsidR="00F7632C">
        <w:rPr>
          <w:lang w:val="en-US"/>
        </w:rPr>
        <w:t xml:space="preserve"> (</w:t>
      </w:r>
      <w:r w:rsidR="008648F4">
        <w:rPr>
          <w:lang w:val="en-US"/>
        </w:rPr>
        <w:t xml:space="preserve">CustomerTyping - </w:t>
      </w:r>
      <w:r w:rsidR="0089664C">
        <w:rPr>
          <w:lang w:val="en-US"/>
        </w:rPr>
        <w:t xml:space="preserve">the </w:t>
      </w:r>
      <w:r w:rsidRPr="009251C2">
        <w:rPr>
          <w:lang w:val="en-US"/>
        </w:rPr>
        <w:t xml:space="preserve">process </w:t>
      </w:r>
      <w:r w:rsidR="00F7632C">
        <w:rPr>
          <w:lang w:val="en-US"/>
        </w:rPr>
        <w:t xml:space="preserve">that </w:t>
      </w:r>
      <w:r w:rsidRPr="009251C2">
        <w:rPr>
          <w:lang w:val="en-US"/>
        </w:rPr>
        <w:t>takes seconds to complete</w:t>
      </w:r>
      <w:r w:rsidR="0089664C">
        <w:rPr>
          <w:lang w:val="en-US"/>
        </w:rPr>
        <w:t>)</w:t>
      </w:r>
      <w:r w:rsidRPr="009251C2">
        <w:rPr>
          <w:lang w:val="en-US"/>
        </w:rPr>
        <w:t>.</w:t>
      </w:r>
      <w:r w:rsidR="00F7632C">
        <w:rPr>
          <w:lang w:val="en-US"/>
        </w:rPr>
        <w:t xml:space="preserve"> </w:t>
      </w:r>
      <w:r w:rsidRPr="009251C2">
        <w:rPr>
          <w:lang w:val="en-US"/>
        </w:rPr>
        <w:t xml:space="preserve">Once the prospect’s </w:t>
      </w:r>
      <w:r w:rsidR="00F7632C" w:rsidRPr="003D2FD1">
        <w:rPr>
          <w:lang w:val="en-US"/>
        </w:rPr>
        <w:t xml:space="preserve">mind type </w:t>
      </w:r>
      <w:r w:rsidR="0089664C">
        <w:rPr>
          <w:lang w:val="en-US"/>
        </w:rPr>
        <w:t>was identified, messages that</w:t>
      </w:r>
      <w:r w:rsidRPr="009251C2">
        <w:rPr>
          <w:lang w:val="en-US"/>
        </w:rPr>
        <w:t xml:space="preserve"> resonated with individuals of like-minds were used to lead the sales person’s sal</w:t>
      </w:r>
      <w:r w:rsidR="002738D7">
        <w:rPr>
          <w:lang w:val="en-US"/>
        </w:rPr>
        <w:t xml:space="preserve">es dialogue with the prospect. </w:t>
      </w:r>
    </w:p>
    <w:p w:rsidR="0089664C" w:rsidRPr="009251C2" w:rsidRDefault="00EB486A" w:rsidP="0089664C">
      <w:pPr>
        <w:jc w:val="center"/>
        <w:rPr>
          <w:lang w:val="en-US"/>
        </w:rPr>
      </w:pPr>
      <w:r>
        <w:rPr>
          <w:noProof/>
          <w:lang w:val="en-US"/>
        </w:rPr>
        <w:drawing>
          <wp:inline distT="0" distB="0" distL="0" distR="0" wp14:anchorId="31C5289A" wp14:editId="73B35A0F">
            <wp:extent cx="4218940" cy="3089910"/>
            <wp:effectExtent l="0" t="0" r="10160" b="1524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664C" w:rsidRPr="00DC00CA" w:rsidRDefault="006B7089" w:rsidP="00F7632C">
      <w:pPr>
        <w:jc w:val="center"/>
        <w:rPr>
          <w:lang w:val="en-US"/>
        </w:rPr>
      </w:pPr>
      <w:r w:rsidRPr="00E812AA">
        <w:rPr>
          <w:lang w:val="en-US"/>
        </w:rPr>
        <w:t>Graph 1</w:t>
      </w:r>
      <w:r w:rsidR="0089664C" w:rsidRPr="00E812AA">
        <w:rPr>
          <w:lang w:val="en-US"/>
        </w:rPr>
        <w:t xml:space="preserve">: Success of CustomerTyping in </w:t>
      </w:r>
      <w:r w:rsidR="00214532" w:rsidRPr="00E812AA">
        <w:rPr>
          <w:lang w:val="en-US"/>
        </w:rPr>
        <w:t>car sales</w:t>
      </w:r>
      <w:r w:rsidR="00F7632C" w:rsidRPr="00E812AA">
        <w:rPr>
          <w:lang w:val="en-US"/>
        </w:rPr>
        <w:t xml:space="preserve"> </w:t>
      </w:r>
      <w:r w:rsidR="00F7632C" w:rsidRPr="00E812AA">
        <w:rPr>
          <w:lang w:val="en-US"/>
        </w:rPr>
        <w:br/>
      </w:r>
      <w:r w:rsidR="00F7632C" w:rsidRPr="00DC00CA">
        <w:rPr>
          <w:lang w:val="en-US"/>
        </w:rPr>
        <w:t xml:space="preserve">(courtesy of iNovum, Inc., </w:t>
      </w:r>
      <w:r w:rsidR="00E812AA">
        <w:rPr>
          <w:lang w:val="en-US"/>
        </w:rPr>
        <w:t>New York</w:t>
      </w:r>
      <w:r w:rsidR="00F7632C" w:rsidRPr="00DC00CA">
        <w:rPr>
          <w:lang w:val="en-US"/>
        </w:rPr>
        <w:t>, New York, USA)</w:t>
      </w:r>
      <w:r w:rsidR="00214532" w:rsidRPr="00DC00CA">
        <w:rPr>
          <w:lang w:val="en-US"/>
        </w:rPr>
        <w:t>.</w:t>
      </w:r>
    </w:p>
    <w:p w:rsidR="008C4872" w:rsidRPr="003D2FD1" w:rsidRDefault="008648F4" w:rsidP="008C4872">
      <w:pPr>
        <w:jc w:val="both"/>
        <w:rPr>
          <w:lang w:val="en-US"/>
        </w:rPr>
      </w:pPr>
      <w:r>
        <w:rPr>
          <w:lang w:val="en-US"/>
        </w:rPr>
        <w:t xml:space="preserve">As displayed in </w:t>
      </w:r>
      <w:r w:rsidR="006B7089">
        <w:rPr>
          <w:lang w:val="en-US"/>
        </w:rPr>
        <w:t>Graph 1</w:t>
      </w:r>
      <w:r>
        <w:rPr>
          <w:lang w:val="en-US"/>
        </w:rPr>
        <w:t xml:space="preserve">, </w:t>
      </w:r>
      <w:r>
        <w:t>t</w:t>
      </w:r>
      <w:r w:rsidR="008C4872">
        <w:rPr>
          <w:lang w:val="en-US"/>
        </w:rPr>
        <w:t xml:space="preserve">here were 113.82% more cars sold when CustomerTyping </w:t>
      </w:r>
      <w:r>
        <w:rPr>
          <w:lang w:val="en-US"/>
        </w:rPr>
        <w:t>w</w:t>
      </w:r>
      <w:r w:rsidR="008C4872">
        <w:rPr>
          <w:lang w:val="en-US"/>
        </w:rPr>
        <w:t>as used than when Standard marketing procedures were used.</w:t>
      </w:r>
    </w:p>
    <w:p w:rsidR="008C4872" w:rsidRDefault="008C4872" w:rsidP="00C574E5">
      <w:pPr>
        <w:numPr>
          <w:ilvl w:val="1"/>
          <w:numId w:val="7"/>
        </w:numPr>
        <w:jc w:val="both"/>
        <w:rPr>
          <w:b/>
          <w:lang w:val="en-US"/>
        </w:rPr>
      </w:pPr>
      <w:r>
        <w:rPr>
          <w:b/>
          <w:lang w:val="en-US"/>
        </w:rPr>
        <w:br w:type="page"/>
      </w:r>
      <w:r w:rsidR="000A1F7B" w:rsidRPr="000A1F7B">
        <w:rPr>
          <w:b/>
          <w:lang w:val="en-US"/>
        </w:rPr>
        <w:t>Use Case</w:t>
      </w:r>
      <w:r w:rsidR="00761064">
        <w:rPr>
          <w:b/>
          <w:lang w:val="en-US"/>
        </w:rPr>
        <w:t xml:space="preserve"> #2:</w:t>
      </w:r>
      <w:r w:rsidR="000A1F7B" w:rsidRPr="000A1F7B">
        <w:rPr>
          <w:b/>
          <w:lang w:val="en-US"/>
        </w:rPr>
        <w:t xml:space="preserve"> </w:t>
      </w:r>
      <w:r w:rsidR="000A1F7B">
        <w:rPr>
          <w:b/>
          <w:lang w:val="en-US"/>
        </w:rPr>
        <w:t>Hospitals/Medicine</w:t>
      </w:r>
    </w:p>
    <w:p w:rsidR="00C574E5" w:rsidRPr="008C4872" w:rsidRDefault="00C574E5" w:rsidP="008C4872">
      <w:pPr>
        <w:jc w:val="both"/>
        <w:rPr>
          <w:b/>
          <w:lang w:val="en-US"/>
        </w:rPr>
      </w:pPr>
      <w:r w:rsidRPr="008C4872">
        <w:rPr>
          <w:lang w:val="en-US"/>
        </w:rPr>
        <w:t xml:space="preserve">Under recent changes to the US Health Care Law, hospitals with the </w:t>
      </w:r>
      <w:r w:rsidR="004D408F" w:rsidRPr="008C4872">
        <w:rPr>
          <w:lang w:val="en-US"/>
        </w:rPr>
        <w:t>highest under</w:t>
      </w:r>
      <w:r w:rsidR="00761064">
        <w:rPr>
          <w:lang w:val="en-US"/>
        </w:rPr>
        <w:t>-30-day-</w:t>
      </w:r>
      <w:r w:rsidRPr="008C4872">
        <w:rPr>
          <w:lang w:val="en-US"/>
        </w:rPr>
        <w:t>re</w:t>
      </w:r>
      <w:r w:rsidR="00761064">
        <w:rPr>
          <w:lang w:val="en-US"/>
        </w:rPr>
        <w:t>-</w:t>
      </w:r>
      <w:r w:rsidRPr="008C4872">
        <w:rPr>
          <w:lang w:val="en-US"/>
        </w:rPr>
        <w:t>admission</w:t>
      </w:r>
      <w:r w:rsidR="00761064">
        <w:rPr>
          <w:lang w:val="en-US"/>
        </w:rPr>
        <w:t>-</w:t>
      </w:r>
      <w:r w:rsidRPr="008C4872">
        <w:rPr>
          <w:lang w:val="en-US"/>
        </w:rPr>
        <w:t xml:space="preserve"> rate will be financially penalized.</w:t>
      </w:r>
      <w:r w:rsidR="00F7632C" w:rsidRPr="008C4872">
        <w:rPr>
          <w:lang w:val="en-US"/>
        </w:rPr>
        <w:t xml:space="preserve"> </w:t>
      </w:r>
      <w:r w:rsidR="006B7089">
        <w:rPr>
          <w:lang w:val="en-US"/>
        </w:rPr>
        <w:t>Graph 2</w:t>
      </w:r>
      <w:r w:rsidR="00214532" w:rsidRPr="008C4872">
        <w:rPr>
          <w:lang w:val="en-US"/>
        </w:rPr>
        <w:t xml:space="preserve"> </w:t>
      </w:r>
      <w:r w:rsidRPr="008C4872">
        <w:rPr>
          <w:lang w:val="en-US"/>
        </w:rPr>
        <w:t>show</w:t>
      </w:r>
      <w:r w:rsidR="00214532" w:rsidRPr="008C4872">
        <w:rPr>
          <w:lang w:val="en-US"/>
        </w:rPr>
        <w:t>s</w:t>
      </w:r>
      <w:r w:rsidRPr="008C4872">
        <w:rPr>
          <w:lang w:val="en-US"/>
        </w:rPr>
        <w:t xml:space="preserve"> the decrease in 30 day and under </w:t>
      </w:r>
      <w:r w:rsidR="000F33D1" w:rsidRPr="008C4872">
        <w:rPr>
          <w:lang w:val="en-US"/>
        </w:rPr>
        <w:t>patients’</w:t>
      </w:r>
      <w:r w:rsidR="00214532" w:rsidRPr="008C4872">
        <w:rPr>
          <w:lang w:val="en-US"/>
        </w:rPr>
        <w:t xml:space="preserve"> re</w:t>
      </w:r>
      <w:r w:rsidR="002D3F09">
        <w:rPr>
          <w:lang w:val="en-US"/>
        </w:rPr>
        <w:t>-</w:t>
      </w:r>
      <w:r w:rsidR="00214532" w:rsidRPr="008C4872">
        <w:rPr>
          <w:lang w:val="en-US"/>
        </w:rPr>
        <w:t xml:space="preserve">admissions when </w:t>
      </w:r>
      <w:r w:rsidR="009F6B8B" w:rsidRPr="008C4872">
        <w:rPr>
          <w:lang w:val="en-US"/>
        </w:rPr>
        <w:t>CustomerTyping</w:t>
      </w:r>
      <w:r w:rsidRPr="008C4872">
        <w:rPr>
          <w:lang w:val="en-US"/>
        </w:rPr>
        <w:t xml:space="preserve"> was used at a specific test case hospital in New York. </w:t>
      </w:r>
    </w:p>
    <w:p w:rsidR="00C574E5" w:rsidRPr="00C574E5" w:rsidRDefault="00C574E5" w:rsidP="00C574E5">
      <w:pPr>
        <w:jc w:val="both"/>
        <w:rPr>
          <w:lang w:val="en-US"/>
        </w:rPr>
      </w:pPr>
      <w:r w:rsidRPr="00C574E5">
        <w:rPr>
          <w:lang w:val="en-US"/>
        </w:rPr>
        <w:t xml:space="preserve">Patients were admitted to the hospital for Congestive Heart Failure (CHF), typically for a 4 day stay. On the second day, </w:t>
      </w:r>
      <w:r w:rsidR="008C4872">
        <w:rPr>
          <w:lang w:val="en-US"/>
        </w:rPr>
        <w:t>each patient’s</w:t>
      </w:r>
      <w:r w:rsidRPr="00C574E5">
        <w:rPr>
          <w:lang w:val="en-US"/>
        </w:rPr>
        <w:t xml:space="preserve"> </w:t>
      </w:r>
      <w:r w:rsidR="00214532">
        <w:rPr>
          <w:lang w:val="en-US"/>
        </w:rPr>
        <w:t>mind type</w:t>
      </w:r>
      <w:r w:rsidRPr="00C574E5">
        <w:rPr>
          <w:lang w:val="en-US"/>
        </w:rPr>
        <w:t xml:space="preserve"> was ident</w:t>
      </w:r>
      <w:r w:rsidR="002D3F09">
        <w:rPr>
          <w:lang w:val="en-US"/>
        </w:rPr>
        <w:t>ified by a nurse using the MG</w:t>
      </w:r>
      <w:r w:rsidRPr="00C574E5">
        <w:rPr>
          <w:lang w:val="en-US"/>
        </w:rPr>
        <w:t xml:space="preserve"> </w:t>
      </w:r>
      <w:r w:rsidR="00214532">
        <w:rPr>
          <w:lang w:val="en-US"/>
        </w:rPr>
        <w:t>CustomerTyping</w:t>
      </w:r>
      <w:r w:rsidRPr="00C574E5">
        <w:rPr>
          <w:lang w:val="en-US"/>
        </w:rPr>
        <w:t xml:space="preserve"> identification tool on an iPad at the patient’s bedside. </w:t>
      </w:r>
    </w:p>
    <w:p w:rsidR="00EA31EA" w:rsidRDefault="008C4872" w:rsidP="00C574E5">
      <w:pPr>
        <w:jc w:val="both"/>
        <w:rPr>
          <w:lang w:val="en-US"/>
        </w:rPr>
      </w:pPr>
      <w:r>
        <w:rPr>
          <w:lang w:val="en-US"/>
        </w:rPr>
        <w:t>O</w:t>
      </w:r>
      <w:r w:rsidR="00761064">
        <w:rPr>
          <w:lang w:val="en-US"/>
        </w:rPr>
        <w:t>ne-</w:t>
      </w:r>
      <w:r w:rsidR="00C574E5" w:rsidRPr="00C574E5">
        <w:rPr>
          <w:lang w:val="en-US"/>
        </w:rPr>
        <w:t xml:space="preserve">page patient reminder sheet was printed based on messages that resonated most positively </w:t>
      </w:r>
      <w:r w:rsidR="004D408F" w:rsidRPr="00C574E5">
        <w:rPr>
          <w:lang w:val="en-US"/>
        </w:rPr>
        <w:t>with patients</w:t>
      </w:r>
      <w:r w:rsidR="00C574E5" w:rsidRPr="00C574E5">
        <w:rPr>
          <w:lang w:val="en-US"/>
        </w:rPr>
        <w:t xml:space="preserve"> in that </w:t>
      </w:r>
      <w:r w:rsidR="00CC6101">
        <w:rPr>
          <w:lang w:val="en-US"/>
        </w:rPr>
        <w:t xml:space="preserve">mind type </w:t>
      </w:r>
      <w:r w:rsidR="00C574E5" w:rsidRPr="00C574E5">
        <w:rPr>
          <w:lang w:val="en-US"/>
        </w:rPr>
        <w:t>segment. The nurse reviewed this with the patient at that time.</w:t>
      </w:r>
      <w:r w:rsidR="00214532">
        <w:rPr>
          <w:lang w:val="en-US"/>
        </w:rPr>
        <w:t xml:space="preserve"> </w:t>
      </w:r>
    </w:p>
    <w:p w:rsidR="000A1F7B" w:rsidRDefault="00C574E5" w:rsidP="00C574E5">
      <w:pPr>
        <w:jc w:val="both"/>
        <w:rPr>
          <w:lang w:val="en-US"/>
        </w:rPr>
      </w:pPr>
      <w:r w:rsidRPr="00C574E5">
        <w:rPr>
          <w:lang w:val="en-US"/>
        </w:rPr>
        <w:t>When the pati</w:t>
      </w:r>
      <w:r w:rsidR="00761064">
        <w:rPr>
          <w:lang w:val="en-US"/>
        </w:rPr>
        <w:t>ent was discharged, another one-</w:t>
      </w:r>
      <w:r w:rsidRPr="00C574E5">
        <w:rPr>
          <w:lang w:val="en-US"/>
        </w:rPr>
        <w:t>page reminder was printed out and given to the patient to place in a prominent location in their home. They were instructed to review this paper every day for 21 days.</w:t>
      </w:r>
    </w:p>
    <w:p w:rsidR="00214532" w:rsidRPr="00C574E5" w:rsidRDefault="00727A91" w:rsidP="00214532">
      <w:pPr>
        <w:jc w:val="center"/>
        <w:rPr>
          <w:lang w:val="en-US"/>
        </w:rPr>
      </w:pPr>
      <w:r>
        <w:rPr>
          <w:noProof/>
          <w:lang w:val="en-US"/>
        </w:rPr>
        <w:t xml:space="preserve"> </w:t>
      </w:r>
      <w:r w:rsidR="00EB486A">
        <w:rPr>
          <w:noProof/>
          <w:lang w:val="en-US"/>
        </w:rPr>
        <w:drawing>
          <wp:inline distT="0" distB="0" distL="0" distR="0" wp14:anchorId="0912A582" wp14:editId="2B641045">
            <wp:extent cx="5790565" cy="2988945"/>
            <wp:effectExtent l="0" t="0" r="19685" b="2095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4532" w:rsidRPr="00DC00CA" w:rsidRDefault="006B7089" w:rsidP="00214532">
      <w:pPr>
        <w:jc w:val="center"/>
        <w:rPr>
          <w:lang w:val="en-US"/>
        </w:rPr>
      </w:pPr>
      <w:r w:rsidRPr="00E812AA">
        <w:rPr>
          <w:lang w:val="en-US"/>
        </w:rPr>
        <w:t>Graph 2</w:t>
      </w:r>
      <w:r w:rsidR="00214532" w:rsidRPr="00E812AA">
        <w:rPr>
          <w:lang w:val="en-US"/>
        </w:rPr>
        <w:t xml:space="preserve">: Success of CustomerTyping in medicine </w:t>
      </w:r>
      <w:r w:rsidR="00214532" w:rsidRPr="00E812AA">
        <w:rPr>
          <w:lang w:val="en-US"/>
        </w:rPr>
        <w:br/>
      </w:r>
      <w:r w:rsidR="00214532" w:rsidRPr="00DC00CA">
        <w:rPr>
          <w:lang w:val="en-US"/>
        </w:rPr>
        <w:t>(courtesy of iNovum, Inc., White Plains, New York, USA)</w:t>
      </w:r>
    </w:p>
    <w:p w:rsidR="004D408F" w:rsidRPr="003D2FD1" w:rsidRDefault="00727A91" w:rsidP="00727A91">
      <w:pPr>
        <w:jc w:val="both"/>
        <w:rPr>
          <w:lang w:val="en-US"/>
        </w:rPr>
      </w:pPr>
      <w:r>
        <w:rPr>
          <w:lang w:val="en-US"/>
        </w:rPr>
        <w:t>As it can be seen</w:t>
      </w:r>
      <w:r w:rsidR="00E812AA">
        <w:rPr>
          <w:lang w:val="en-US"/>
        </w:rPr>
        <w:t xml:space="preserve"> on Graph 2</w:t>
      </w:r>
      <w:r>
        <w:rPr>
          <w:lang w:val="en-US"/>
        </w:rPr>
        <w:t xml:space="preserve">, the </w:t>
      </w:r>
      <w:r w:rsidR="00761064" w:rsidRPr="008C4872">
        <w:rPr>
          <w:lang w:val="en-US"/>
        </w:rPr>
        <w:t>under</w:t>
      </w:r>
      <w:r w:rsidR="00761064">
        <w:rPr>
          <w:lang w:val="en-US"/>
        </w:rPr>
        <w:t>-30-day-</w:t>
      </w:r>
      <w:r w:rsidR="00761064" w:rsidRPr="008C4872">
        <w:rPr>
          <w:lang w:val="en-US"/>
        </w:rPr>
        <w:t>re</w:t>
      </w:r>
      <w:r w:rsidR="00761064">
        <w:rPr>
          <w:lang w:val="en-US"/>
        </w:rPr>
        <w:t>-</w:t>
      </w:r>
      <w:r w:rsidR="00761064" w:rsidRPr="008C4872">
        <w:rPr>
          <w:lang w:val="en-US"/>
        </w:rPr>
        <w:t>admission</w:t>
      </w:r>
      <w:r w:rsidR="00761064">
        <w:rPr>
          <w:lang w:val="en-US"/>
        </w:rPr>
        <w:t>-</w:t>
      </w:r>
      <w:r w:rsidR="00761064" w:rsidRPr="008C4872">
        <w:rPr>
          <w:lang w:val="en-US"/>
        </w:rPr>
        <w:t xml:space="preserve">rate </w:t>
      </w:r>
      <w:r>
        <w:rPr>
          <w:lang w:val="en-US"/>
        </w:rPr>
        <w:t xml:space="preserve">was decreased more than five times when CustomerTyping was </w:t>
      </w:r>
      <w:r w:rsidR="00B41DA5">
        <w:rPr>
          <w:lang w:val="en-US"/>
        </w:rPr>
        <w:t xml:space="preserve">being </w:t>
      </w:r>
      <w:r>
        <w:rPr>
          <w:lang w:val="en-US"/>
        </w:rPr>
        <w:t>applied.</w:t>
      </w:r>
    </w:p>
    <w:p w:rsidR="00F773D0" w:rsidRPr="003D2FD1" w:rsidRDefault="00F773D0" w:rsidP="000A1F7B">
      <w:pPr>
        <w:numPr>
          <w:ilvl w:val="0"/>
          <w:numId w:val="7"/>
        </w:numPr>
        <w:jc w:val="both"/>
        <w:rPr>
          <w:b/>
          <w:sz w:val="24"/>
          <w:lang w:val="en-US"/>
        </w:rPr>
      </w:pPr>
      <w:r w:rsidRPr="003D2FD1">
        <w:rPr>
          <w:b/>
          <w:sz w:val="24"/>
          <w:lang w:val="en-US"/>
        </w:rPr>
        <w:t xml:space="preserve">Instead of Conclusion: The Ongoing </w:t>
      </w:r>
      <w:r w:rsidR="00B43BFC" w:rsidRPr="003D2FD1">
        <w:rPr>
          <w:b/>
          <w:sz w:val="24"/>
          <w:lang w:val="en-US"/>
        </w:rPr>
        <w:t>Business Model and the Future Research Di</w:t>
      </w:r>
      <w:r w:rsidR="0093182E" w:rsidRPr="003D2FD1">
        <w:rPr>
          <w:b/>
          <w:sz w:val="24"/>
          <w:lang w:val="en-US"/>
        </w:rPr>
        <w:t>rections</w:t>
      </w:r>
    </w:p>
    <w:p w:rsidR="005E72B9" w:rsidRPr="003D2FD1" w:rsidRDefault="005E72B9" w:rsidP="008A29BA">
      <w:pPr>
        <w:jc w:val="both"/>
        <w:rPr>
          <w:lang w:val="en-US"/>
        </w:rPr>
      </w:pPr>
      <w:r w:rsidRPr="003D2FD1">
        <w:rPr>
          <w:lang w:val="en-US"/>
        </w:rPr>
        <w:t>In MicroScience</w:t>
      </w:r>
      <w:r w:rsidR="00283FF7" w:rsidRPr="003D2FD1">
        <w:rPr>
          <w:lang w:val="en-US"/>
        </w:rPr>
        <w:t>,</w:t>
      </w:r>
      <w:r w:rsidRPr="003D2FD1">
        <w:rPr>
          <w:lang w:val="en-US"/>
        </w:rPr>
        <w:t xml:space="preserve"> instead of linear regression</w:t>
      </w:r>
      <w:r w:rsidR="00283FF7" w:rsidRPr="003D2FD1">
        <w:rPr>
          <w:lang w:val="en-US"/>
        </w:rPr>
        <w:t>,</w:t>
      </w:r>
      <w:r w:rsidRPr="003D2FD1">
        <w:rPr>
          <w:lang w:val="en-US"/>
        </w:rPr>
        <w:t xml:space="preserve"> one can use a plethora of data mining methods. For example: Artificial neural networks, Case-based reasoning, Decision trees, Rule induction, Genetic searc</w:t>
      </w:r>
      <w:r w:rsidR="00C113B2">
        <w:rPr>
          <w:lang w:val="en-US"/>
        </w:rPr>
        <w:t>h, Simulated annealing, etc.</w:t>
      </w:r>
    </w:p>
    <w:p w:rsidR="00EC2BAD" w:rsidRPr="003D2FD1" w:rsidRDefault="000A21C5" w:rsidP="00EC2BAD">
      <w:pPr>
        <w:jc w:val="both"/>
        <w:rPr>
          <w:lang w:val="en-US"/>
        </w:rPr>
      </w:pPr>
      <w:r w:rsidRPr="003D2FD1">
        <w:rPr>
          <w:lang w:val="en-US"/>
        </w:rPr>
        <w:t>Typically an ICE charges 1$ for MicroScience in return for one year contract to do customer typing for all prospects/customers that appear at the MB web site. For MicroScience</w:t>
      </w:r>
      <w:r w:rsidR="00EC2BAD" w:rsidRPr="003D2FD1">
        <w:rPr>
          <w:lang w:val="en-US"/>
        </w:rPr>
        <w:t>, the total out of pocket expens</w:t>
      </w:r>
      <w:r w:rsidRPr="003D2FD1">
        <w:rPr>
          <w:lang w:val="en-US"/>
        </w:rPr>
        <w:t xml:space="preserve">e for the MB company is from </w:t>
      </w:r>
      <w:r w:rsidR="00281C68" w:rsidRPr="003D2FD1">
        <w:rPr>
          <w:lang w:val="en-US"/>
        </w:rPr>
        <w:t>US</w:t>
      </w:r>
      <w:r w:rsidRPr="003D2FD1">
        <w:rPr>
          <w:lang w:val="en-US"/>
        </w:rPr>
        <w:t>$</w:t>
      </w:r>
      <w:r w:rsidR="00281C68" w:rsidRPr="003D2FD1">
        <w:rPr>
          <w:lang w:val="en-US"/>
        </w:rPr>
        <w:t xml:space="preserve"> </w:t>
      </w:r>
      <w:r w:rsidRPr="003D2FD1">
        <w:rPr>
          <w:lang w:val="en-US"/>
        </w:rPr>
        <w:t xml:space="preserve">901 to </w:t>
      </w:r>
      <w:r w:rsidR="00281C68" w:rsidRPr="003D2FD1">
        <w:rPr>
          <w:lang w:val="en-US"/>
        </w:rPr>
        <w:t>US</w:t>
      </w:r>
      <w:r w:rsidRPr="003D2FD1">
        <w:rPr>
          <w:lang w:val="en-US"/>
        </w:rPr>
        <w:t>$</w:t>
      </w:r>
      <w:r w:rsidR="00281C68" w:rsidRPr="003D2FD1">
        <w:rPr>
          <w:lang w:val="en-US"/>
        </w:rPr>
        <w:t xml:space="preserve"> </w:t>
      </w:r>
      <w:r w:rsidRPr="003D2FD1">
        <w:rPr>
          <w:lang w:val="en-US"/>
        </w:rPr>
        <w:t xml:space="preserve">1,501, due to the aforementioned AT charges (from </w:t>
      </w:r>
      <w:r w:rsidR="00281C68" w:rsidRPr="003D2FD1">
        <w:rPr>
          <w:lang w:val="en-US"/>
        </w:rPr>
        <w:t>US</w:t>
      </w:r>
      <w:r w:rsidRPr="003D2FD1">
        <w:rPr>
          <w:lang w:val="en-US"/>
        </w:rPr>
        <w:t>$</w:t>
      </w:r>
      <w:r w:rsidR="00281C68" w:rsidRPr="003D2FD1">
        <w:rPr>
          <w:lang w:val="en-US"/>
        </w:rPr>
        <w:t xml:space="preserve"> </w:t>
      </w:r>
      <w:r w:rsidRPr="003D2FD1">
        <w:rPr>
          <w:lang w:val="en-US"/>
        </w:rPr>
        <w:t xml:space="preserve">3 to </w:t>
      </w:r>
      <w:r w:rsidR="00281C68" w:rsidRPr="003D2FD1">
        <w:rPr>
          <w:lang w:val="en-US"/>
        </w:rPr>
        <w:t>US</w:t>
      </w:r>
      <w:r w:rsidRPr="003D2FD1">
        <w:rPr>
          <w:lang w:val="en-US"/>
        </w:rPr>
        <w:t>$</w:t>
      </w:r>
      <w:r w:rsidR="00281C68" w:rsidRPr="003D2FD1">
        <w:rPr>
          <w:lang w:val="en-US"/>
        </w:rPr>
        <w:t xml:space="preserve"> </w:t>
      </w:r>
      <w:r w:rsidRPr="003D2FD1">
        <w:rPr>
          <w:lang w:val="en-US"/>
        </w:rPr>
        <w:t xml:space="preserve">5 per pollee). </w:t>
      </w:r>
      <w:r w:rsidR="00940AE9" w:rsidRPr="003D2FD1">
        <w:rPr>
          <w:lang w:val="en-US"/>
        </w:rPr>
        <w:t>These charges</w:t>
      </w:r>
      <w:r w:rsidRPr="003D2FD1">
        <w:rPr>
          <w:lang w:val="en-US"/>
        </w:rPr>
        <w:t xml:space="preserve"> can be avoided if it is assumed that mind types are generated through the impact of media</w:t>
      </w:r>
      <w:r w:rsidR="003D2FD1" w:rsidRPr="003D2FD1">
        <w:rPr>
          <w:lang w:val="en-US"/>
        </w:rPr>
        <w:t xml:space="preserve">. </w:t>
      </w:r>
      <w:r w:rsidRPr="003D2FD1">
        <w:rPr>
          <w:lang w:val="en-US"/>
        </w:rPr>
        <w:t>Consequently, one important research direction is to determine mind types via data mining from media (text-m</w:t>
      </w:r>
      <w:r w:rsidR="00283FF7" w:rsidRPr="003D2FD1">
        <w:rPr>
          <w:lang w:val="en-US"/>
        </w:rPr>
        <w:t>ining or JPEG mining or MPEG</w:t>
      </w:r>
      <w:r w:rsidRPr="003D2FD1">
        <w:rPr>
          <w:lang w:val="en-US"/>
        </w:rPr>
        <w:t xml:space="preserve"> mining). This could eliminate the AT charges</w:t>
      </w:r>
      <w:r w:rsidR="002849E2" w:rsidRPr="003D2FD1">
        <w:rPr>
          <w:lang w:val="en-US"/>
        </w:rPr>
        <w:t xml:space="preserve"> and determine mind types in </w:t>
      </w:r>
      <w:r w:rsidR="00283FF7" w:rsidRPr="003D2FD1">
        <w:rPr>
          <w:lang w:val="en-US"/>
        </w:rPr>
        <w:t xml:space="preserve">a </w:t>
      </w:r>
      <w:r w:rsidR="002849E2" w:rsidRPr="003D2FD1">
        <w:rPr>
          <w:lang w:val="en-US"/>
        </w:rPr>
        <w:t>much shorter time.</w:t>
      </w:r>
      <w:r w:rsidR="005E72B9" w:rsidRPr="003D2FD1">
        <w:rPr>
          <w:lang w:val="en-US"/>
        </w:rPr>
        <w:t xml:space="preserve"> </w:t>
      </w:r>
      <w:r w:rsidR="00EC2BAD" w:rsidRPr="003D2FD1">
        <w:rPr>
          <w:lang w:val="en-US"/>
        </w:rPr>
        <w:t>For the time being</w:t>
      </w:r>
      <w:r w:rsidR="00603B99" w:rsidRPr="003D2FD1">
        <w:rPr>
          <w:lang w:val="en-US"/>
        </w:rPr>
        <w:t>,</w:t>
      </w:r>
      <w:r w:rsidR="00EC2BAD" w:rsidRPr="003D2FD1">
        <w:rPr>
          <w:lang w:val="en-US"/>
        </w:rPr>
        <w:t xml:space="preserve"> this might sound like a futuristic vision because the quantity of data that would have to be analyzed is just too huge to imagine. But the processing power of today’s HPC ma</w:t>
      </w:r>
      <w:r w:rsidR="00603B99" w:rsidRPr="003D2FD1">
        <w:rPr>
          <w:lang w:val="en-US"/>
        </w:rPr>
        <w:t>c</w:t>
      </w:r>
      <w:r w:rsidR="00EC2BAD" w:rsidRPr="003D2FD1">
        <w:rPr>
          <w:lang w:val="en-US"/>
        </w:rPr>
        <w:t>hines, es</w:t>
      </w:r>
      <w:r w:rsidR="00603B99" w:rsidRPr="003D2FD1">
        <w:rPr>
          <w:lang w:val="en-US"/>
        </w:rPr>
        <w:t>p</w:t>
      </w:r>
      <w:r w:rsidR="00EC2BAD" w:rsidRPr="003D2FD1">
        <w:rPr>
          <w:lang w:val="en-US"/>
        </w:rPr>
        <w:t xml:space="preserve">ecially of the machines that abide by </w:t>
      </w:r>
      <w:r w:rsidR="00603B99" w:rsidRPr="003D2FD1">
        <w:rPr>
          <w:lang w:val="en-US"/>
        </w:rPr>
        <w:t xml:space="preserve">the </w:t>
      </w:r>
      <w:r w:rsidR="00EC2BAD" w:rsidRPr="003D2FD1">
        <w:rPr>
          <w:lang w:val="en-US"/>
        </w:rPr>
        <w:t xml:space="preserve">DataFlow </w:t>
      </w:r>
      <w:r w:rsidR="00603B99" w:rsidRPr="003D2FD1">
        <w:rPr>
          <w:lang w:val="en-US"/>
        </w:rPr>
        <w:t>p</w:t>
      </w:r>
      <w:r w:rsidR="00EC2BAD" w:rsidRPr="003D2FD1">
        <w:rPr>
          <w:lang w:val="en-US"/>
        </w:rPr>
        <w:t>aradigm</w:t>
      </w:r>
      <w:r w:rsidR="00603B99" w:rsidRPr="003D2FD1">
        <w:rPr>
          <w:lang w:val="en-US"/>
        </w:rPr>
        <w:t>,</w:t>
      </w:r>
      <w:r w:rsidR="00EC2BAD" w:rsidRPr="003D2FD1">
        <w:rPr>
          <w:lang w:val="en-US"/>
        </w:rPr>
        <w:t xml:space="preserve"> is growin</w:t>
      </w:r>
      <w:r w:rsidR="00603B99" w:rsidRPr="003D2FD1">
        <w:rPr>
          <w:lang w:val="en-US"/>
        </w:rPr>
        <w:t>g</w:t>
      </w:r>
      <w:r w:rsidR="00EC2BAD" w:rsidRPr="003D2FD1">
        <w:rPr>
          <w:lang w:val="en-US"/>
        </w:rPr>
        <w:t xml:space="preserve"> so fast that it might happen that this futuristic vision is not </w:t>
      </w:r>
      <w:r w:rsidR="00603B99" w:rsidRPr="003D2FD1">
        <w:rPr>
          <w:lang w:val="en-US"/>
        </w:rPr>
        <w:t xml:space="preserve">in </w:t>
      </w:r>
      <w:r w:rsidR="00EC2BAD" w:rsidRPr="003D2FD1">
        <w:rPr>
          <w:lang w:val="en-US"/>
        </w:rPr>
        <w:t xml:space="preserve">a too far future. </w:t>
      </w:r>
    </w:p>
    <w:p w:rsidR="00E172B8" w:rsidRPr="003D2FD1" w:rsidRDefault="005E72B9" w:rsidP="00715098">
      <w:pPr>
        <w:jc w:val="both"/>
        <w:rPr>
          <w:lang w:val="en-US"/>
        </w:rPr>
      </w:pPr>
      <w:r w:rsidRPr="003D2FD1">
        <w:rPr>
          <w:lang w:val="en-US"/>
        </w:rPr>
        <w:t>In CustomerTyping</w:t>
      </w:r>
      <w:r w:rsidR="00283FF7" w:rsidRPr="003D2FD1">
        <w:rPr>
          <w:lang w:val="en-US"/>
        </w:rPr>
        <w:t>,</w:t>
      </w:r>
      <w:r w:rsidRPr="003D2FD1">
        <w:rPr>
          <w:lang w:val="en-US"/>
        </w:rPr>
        <w:t xml:space="preserve"> one can analyze the level of </w:t>
      </w:r>
      <w:r w:rsidR="00EC2BAD" w:rsidRPr="003D2FD1">
        <w:rPr>
          <w:lang w:val="en-US"/>
        </w:rPr>
        <w:t xml:space="preserve">customer typing certainty </w:t>
      </w:r>
      <w:r w:rsidR="00283FF7" w:rsidRPr="003D2FD1">
        <w:rPr>
          <w:lang w:val="en-US"/>
        </w:rPr>
        <w:t>achieved with K-</w:t>
      </w:r>
      <w:r w:rsidRPr="003D2FD1">
        <w:rPr>
          <w:lang w:val="en-US"/>
        </w:rPr>
        <w:t>choice questions (1, 2, 3, 4 …) versus m-choice question</w:t>
      </w:r>
      <w:r w:rsidR="00283FF7" w:rsidRPr="003D2FD1">
        <w:rPr>
          <w:lang w:val="en-US"/>
        </w:rPr>
        <w:t>s</w:t>
      </w:r>
      <w:r w:rsidR="00603B99" w:rsidRPr="003D2FD1">
        <w:rPr>
          <w:lang w:val="en-US"/>
        </w:rPr>
        <w:t xml:space="preserve"> (m = 3, 4, 5</w:t>
      </w:r>
      <w:r w:rsidR="00940AE9" w:rsidRPr="003D2FD1">
        <w:rPr>
          <w:lang w:val="en-US"/>
        </w:rPr>
        <w:t>…</w:t>
      </w:r>
      <w:r w:rsidR="00603B99" w:rsidRPr="003D2FD1">
        <w:rPr>
          <w:lang w:val="en-US"/>
        </w:rPr>
        <w:t>), or methods from NeuroScience</w:t>
      </w:r>
      <w:r w:rsidR="00E172B8" w:rsidRPr="003D2FD1">
        <w:rPr>
          <w:lang w:val="en-US"/>
        </w:rPr>
        <w:t xml:space="preserve"> and other advanced tech</w:t>
      </w:r>
      <w:r w:rsidR="00AF32D3" w:rsidRPr="003D2FD1">
        <w:rPr>
          <w:lang w:val="en-US"/>
        </w:rPr>
        <w:t>n</w:t>
      </w:r>
      <w:r w:rsidR="00E172B8" w:rsidRPr="003D2FD1">
        <w:rPr>
          <w:lang w:val="en-US"/>
        </w:rPr>
        <w:t>ologies</w:t>
      </w:r>
      <w:r w:rsidR="003B6296" w:rsidRPr="003D2FD1">
        <w:rPr>
          <w:lang w:val="en-US"/>
        </w:rPr>
        <w:t xml:space="preserve"> [4]</w:t>
      </w:r>
      <w:r w:rsidR="00C5347A" w:rsidRPr="003D2FD1">
        <w:rPr>
          <w:lang w:val="en-US"/>
        </w:rPr>
        <w:t xml:space="preserve"> and [5]</w:t>
      </w:r>
      <w:r w:rsidR="00603B99" w:rsidRPr="003D2FD1">
        <w:rPr>
          <w:lang w:val="en-US"/>
        </w:rPr>
        <w:t>.</w:t>
      </w:r>
      <w:r w:rsidR="00AD7EFD" w:rsidRPr="003D2FD1">
        <w:rPr>
          <w:lang w:val="en-US"/>
        </w:rPr>
        <w:t xml:space="preserve"> </w:t>
      </w:r>
      <w:r w:rsidR="00761064">
        <w:rPr>
          <w:lang w:val="en-US"/>
        </w:rPr>
        <w:t>If the level of complexity becomes extremely high, novel Big Data cranking technologies could be used, like Data Flow [6</w:t>
      </w:r>
      <w:r w:rsidR="00761064" w:rsidRPr="003D2FD1">
        <w:rPr>
          <w:lang w:val="en-US"/>
        </w:rPr>
        <w:t>]</w:t>
      </w:r>
      <w:r w:rsidR="00761064">
        <w:rPr>
          <w:lang w:val="en-US"/>
        </w:rPr>
        <w:t>.</w:t>
      </w:r>
    </w:p>
    <w:p w:rsidR="001B2540" w:rsidRPr="003D2FD1" w:rsidRDefault="00603B99" w:rsidP="000A1F7B">
      <w:pPr>
        <w:numPr>
          <w:ilvl w:val="0"/>
          <w:numId w:val="7"/>
        </w:numPr>
        <w:jc w:val="both"/>
        <w:rPr>
          <w:b/>
          <w:sz w:val="24"/>
          <w:lang w:val="en-US"/>
        </w:rPr>
      </w:pPr>
      <w:r w:rsidRPr="003D2FD1">
        <w:rPr>
          <w:b/>
          <w:sz w:val="24"/>
          <w:lang w:val="en-US"/>
        </w:rPr>
        <w:t>References</w:t>
      </w:r>
    </w:p>
    <w:p w:rsidR="001B2540" w:rsidRPr="003D2FD1" w:rsidRDefault="001B2540" w:rsidP="00DC00CA">
      <w:pPr>
        <w:rPr>
          <w:lang w:val="en-US"/>
        </w:rPr>
      </w:pPr>
      <w:r w:rsidRPr="003D2FD1">
        <w:rPr>
          <w:lang w:val="en-US"/>
        </w:rPr>
        <w:t>[1] Gladwell, M., “Genius Lunches</w:t>
      </w:r>
      <w:r w:rsidR="00006368" w:rsidRPr="003D2FD1">
        <w:rPr>
          <w:lang w:val="en-US"/>
        </w:rPr>
        <w:t>,</w:t>
      </w:r>
      <w:r w:rsidRPr="003D2FD1">
        <w:rPr>
          <w:lang w:val="en-US"/>
        </w:rPr>
        <w:t xml:space="preserve">” </w:t>
      </w:r>
      <w:r w:rsidRPr="003D2FD1">
        <w:rPr>
          <w:i/>
          <w:lang w:val="en-US"/>
        </w:rPr>
        <w:t xml:space="preserve">The Ketchup Conundrum, </w:t>
      </w:r>
      <w:r w:rsidR="00DC00CA">
        <w:rPr>
          <w:lang w:val="en-US"/>
        </w:rPr>
        <w:t>June 2013,</w:t>
      </w:r>
      <w:r w:rsidR="008223B0">
        <w:rPr>
          <w:lang w:val="en-US"/>
        </w:rPr>
        <w:br/>
      </w:r>
      <w:r w:rsidR="00DC00CA">
        <w:rPr>
          <w:lang w:val="en-US"/>
        </w:rPr>
        <w:t>available at:</w:t>
      </w:r>
      <w:r w:rsidR="008223B0">
        <w:rPr>
          <w:lang w:val="en-US"/>
        </w:rPr>
        <w:t xml:space="preserve"> </w:t>
      </w:r>
      <w:r w:rsidR="003B6296" w:rsidRPr="00DC00CA">
        <w:rPr>
          <w:lang w:val="en-US"/>
        </w:rPr>
        <w:t>www.fahrenheit-t212.com</w:t>
      </w:r>
      <w:r w:rsidRPr="003D2FD1">
        <w:rPr>
          <w:lang w:val="en-US"/>
        </w:rPr>
        <w:t xml:space="preserve">, </w:t>
      </w:r>
    </w:p>
    <w:p w:rsidR="006910F7" w:rsidRPr="003D2FD1" w:rsidRDefault="001B2540" w:rsidP="00DC00CA">
      <w:pPr>
        <w:rPr>
          <w:lang w:val="en-US"/>
        </w:rPr>
      </w:pPr>
      <w:r w:rsidRPr="003D2FD1">
        <w:rPr>
          <w:lang w:val="en-US"/>
        </w:rPr>
        <w:t>[2</w:t>
      </w:r>
      <w:r w:rsidR="00FA40E4" w:rsidRPr="003D2FD1">
        <w:rPr>
          <w:lang w:val="en-US"/>
        </w:rPr>
        <w:t>]</w:t>
      </w:r>
      <w:r w:rsidR="006910F7" w:rsidRPr="003D2FD1">
        <w:rPr>
          <w:lang w:val="en-US"/>
        </w:rPr>
        <w:t xml:space="preserve"> </w:t>
      </w:r>
      <w:r w:rsidR="006C5EDA" w:rsidRPr="003D2FD1">
        <w:rPr>
          <w:lang w:val="en-US"/>
        </w:rPr>
        <w:t xml:space="preserve">Moskowitz, H., R., Gofman, A., “Selling Blue Elephants,” </w:t>
      </w:r>
      <w:r w:rsidR="006C5EDA" w:rsidRPr="003D2FD1">
        <w:rPr>
          <w:i/>
          <w:lang w:val="en-US"/>
        </w:rPr>
        <w:t>Prentice Hall</w:t>
      </w:r>
      <w:r w:rsidR="006C5EDA" w:rsidRPr="003D2FD1">
        <w:rPr>
          <w:lang w:val="en-US"/>
        </w:rPr>
        <w:t xml:space="preserve">, Upper Saddle River, </w:t>
      </w:r>
      <w:r w:rsidR="008223B0">
        <w:rPr>
          <w:lang w:val="en-US"/>
        </w:rPr>
        <w:br/>
      </w:r>
      <w:r w:rsidR="006C5EDA" w:rsidRPr="003D2FD1">
        <w:rPr>
          <w:lang w:val="en-US"/>
        </w:rPr>
        <w:t>New Jersey, USA, 2007, pp. 1-252.</w:t>
      </w:r>
    </w:p>
    <w:p w:rsidR="00F773D0" w:rsidRPr="003D2FD1" w:rsidRDefault="001B2540" w:rsidP="00DC00CA">
      <w:pPr>
        <w:rPr>
          <w:i/>
          <w:lang w:val="en-US"/>
        </w:rPr>
      </w:pPr>
      <w:r w:rsidRPr="003D2FD1">
        <w:rPr>
          <w:lang w:val="en-US"/>
        </w:rPr>
        <w:t>[3</w:t>
      </w:r>
      <w:r w:rsidR="00FA40E4" w:rsidRPr="003D2FD1">
        <w:rPr>
          <w:lang w:val="en-US"/>
        </w:rPr>
        <w:t>]</w:t>
      </w:r>
      <w:r w:rsidR="00F773D0" w:rsidRPr="003D2FD1">
        <w:rPr>
          <w:lang w:val="en-US"/>
        </w:rPr>
        <w:t xml:space="preserve"> </w:t>
      </w:r>
      <w:r w:rsidR="00877E47" w:rsidRPr="003D2FD1">
        <w:rPr>
          <w:lang w:val="en-US"/>
        </w:rPr>
        <w:t>Milutinovic, V., Tomazic, S., “How to Ruin the Carrier of a Ph.D. Student: Precise Guidelines</w:t>
      </w:r>
      <w:r w:rsidR="00006368" w:rsidRPr="003D2FD1">
        <w:rPr>
          <w:lang w:val="en-US"/>
        </w:rPr>
        <w:t>,</w:t>
      </w:r>
      <w:r w:rsidR="00877E47" w:rsidRPr="003D2FD1">
        <w:rPr>
          <w:lang w:val="en-US"/>
        </w:rPr>
        <w:t xml:space="preserve">” </w:t>
      </w:r>
      <w:r w:rsidR="008223B0">
        <w:rPr>
          <w:lang w:val="en-US"/>
        </w:rPr>
        <w:br/>
      </w:r>
      <w:r w:rsidR="00006368" w:rsidRPr="003D2FD1">
        <w:rPr>
          <w:i/>
          <w:lang w:val="en-US"/>
        </w:rPr>
        <w:t xml:space="preserve">IPSI </w:t>
      </w:r>
      <w:r w:rsidR="00877E47" w:rsidRPr="003D2FD1">
        <w:rPr>
          <w:i/>
          <w:lang w:val="en-US"/>
        </w:rPr>
        <w:t>Transactions on Advan</w:t>
      </w:r>
      <w:r w:rsidR="00006368" w:rsidRPr="003D2FD1">
        <w:rPr>
          <w:i/>
          <w:lang w:val="en-US"/>
        </w:rPr>
        <w:t>ced Research,</w:t>
      </w:r>
      <w:r w:rsidR="00877E47" w:rsidRPr="003D2FD1">
        <w:rPr>
          <w:i/>
          <w:lang w:val="en-US"/>
        </w:rPr>
        <w:t xml:space="preserve"> </w:t>
      </w:r>
      <w:r w:rsidR="00877E47" w:rsidRPr="003D2FD1">
        <w:rPr>
          <w:lang w:val="en-US"/>
        </w:rPr>
        <w:t xml:space="preserve"> July 2007, Volume 3, Number 2, ISSN 1820 – 4511, pp. 1-2</w:t>
      </w:r>
      <w:r w:rsidR="00DC00CA">
        <w:rPr>
          <w:lang w:val="en-US"/>
        </w:rPr>
        <w:t xml:space="preserve">, available at: </w:t>
      </w:r>
      <w:r w:rsidR="00DC00CA" w:rsidRPr="00DC00CA">
        <w:rPr>
          <w:lang w:val="en-US"/>
        </w:rPr>
        <w:t>http://www.internetjournals.net/journals/tar/2007/July/Paper%2001.pdf</w:t>
      </w:r>
      <w:r w:rsidR="00877E47" w:rsidRPr="003D2FD1">
        <w:rPr>
          <w:lang w:val="en-US"/>
        </w:rPr>
        <w:t>.</w:t>
      </w:r>
    </w:p>
    <w:p w:rsidR="002140A0" w:rsidRPr="003D2FD1" w:rsidRDefault="001B2540" w:rsidP="00DC00CA">
      <w:pPr>
        <w:rPr>
          <w:lang w:val="en-US"/>
        </w:rPr>
      </w:pPr>
      <w:r w:rsidRPr="003D2FD1">
        <w:rPr>
          <w:lang w:val="en-US"/>
        </w:rPr>
        <w:t>[4</w:t>
      </w:r>
      <w:r w:rsidR="00940AE9" w:rsidRPr="003D2FD1">
        <w:rPr>
          <w:lang w:val="en-US"/>
        </w:rPr>
        <w:t>] Milutinovic</w:t>
      </w:r>
      <w:r w:rsidR="003B6296" w:rsidRPr="003D2FD1">
        <w:rPr>
          <w:lang w:val="en-US"/>
        </w:rPr>
        <w:t>, V., “Wisdom of Education for Globalization</w:t>
      </w:r>
      <w:r w:rsidR="00006368" w:rsidRPr="003D2FD1">
        <w:rPr>
          <w:lang w:val="en-US"/>
        </w:rPr>
        <w:t>,</w:t>
      </w:r>
      <w:r w:rsidR="003B6296" w:rsidRPr="003D2FD1">
        <w:rPr>
          <w:lang w:val="en-US"/>
        </w:rPr>
        <w:t xml:space="preserve">” </w:t>
      </w:r>
      <w:r w:rsidR="00006368" w:rsidRPr="003D2FD1">
        <w:rPr>
          <w:i/>
          <w:lang w:val="en-US"/>
        </w:rPr>
        <w:t xml:space="preserve">IPSI </w:t>
      </w:r>
      <w:r w:rsidR="000758F1" w:rsidRPr="003D2FD1">
        <w:rPr>
          <w:i/>
          <w:lang w:val="en-US"/>
        </w:rPr>
        <w:t>Transactions on Advanced Research</w:t>
      </w:r>
      <w:r w:rsidR="000758F1" w:rsidRPr="003D2FD1">
        <w:rPr>
          <w:lang w:val="en-US"/>
        </w:rPr>
        <w:t>, V</w:t>
      </w:r>
      <w:r w:rsidR="00006368" w:rsidRPr="003D2FD1">
        <w:rPr>
          <w:lang w:val="en-US"/>
        </w:rPr>
        <w:t>olume 1, Number 1, January 2005,</w:t>
      </w:r>
      <w:r w:rsidR="00E812AA">
        <w:rPr>
          <w:lang w:val="en-US"/>
        </w:rPr>
        <w:t xml:space="preserve"> pp. 1-4, </w:t>
      </w:r>
      <w:r w:rsidR="00E812AA">
        <w:rPr>
          <w:lang w:val="en-US"/>
        </w:rPr>
        <w:br/>
        <w:t xml:space="preserve">available at: </w:t>
      </w:r>
      <w:r w:rsidR="00E812AA" w:rsidRPr="00E812AA">
        <w:rPr>
          <w:lang w:val="en-US"/>
        </w:rPr>
        <w:t>http://www.internetjournals.net/journals/tar/2005/January/Paper%2001.pdf</w:t>
      </w:r>
    </w:p>
    <w:p w:rsidR="000C62CE" w:rsidRDefault="00C5347A" w:rsidP="008A29BA">
      <w:pPr>
        <w:jc w:val="both"/>
        <w:rPr>
          <w:lang w:val="en-US"/>
        </w:rPr>
      </w:pPr>
      <w:r w:rsidRPr="00DC00CA">
        <w:rPr>
          <w:lang w:val="en-US"/>
        </w:rPr>
        <w:t xml:space="preserve">[5] </w:t>
      </w:r>
      <w:r w:rsidR="006A593E" w:rsidRPr="00DC00CA">
        <w:rPr>
          <w:lang w:val="en-US"/>
        </w:rPr>
        <w:t xml:space="preserve">Nobel, C., </w:t>
      </w:r>
      <w:r w:rsidR="00DC00CA" w:rsidRPr="00DC00CA">
        <w:rPr>
          <w:lang w:val="en-US"/>
        </w:rPr>
        <w:t>“</w:t>
      </w:r>
      <w:r w:rsidR="00E812AA">
        <w:rPr>
          <w:lang w:val="en-US"/>
        </w:rPr>
        <w:t>What Neuroscience Tells Us a</w:t>
      </w:r>
      <w:r w:rsidR="006A593E" w:rsidRPr="00DC00CA">
        <w:rPr>
          <w:lang w:val="en-US"/>
        </w:rPr>
        <w:t>bout Consumer Desire,</w:t>
      </w:r>
      <w:r w:rsidR="00DC00CA" w:rsidRPr="00DC00CA">
        <w:rPr>
          <w:lang w:val="en-US"/>
        </w:rPr>
        <w:t>”</w:t>
      </w:r>
      <w:r w:rsidR="006A593E" w:rsidRPr="00DC00CA">
        <w:rPr>
          <w:lang w:val="en-US"/>
        </w:rPr>
        <w:t xml:space="preserve"> </w:t>
      </w:r>
      <w:r w:rsidR="006A593E" w:rsidRPr="00DC00CA">
        <w:rPr>
          <w:rStyle w:val="Emphasis"/>
          <w:lang w:val="en-US"/>
        </w:rPr>
        <w:t>HBS Working Knowledge</w:t>
      </w:r>
      <w:r w:rsidR="006A593E" w:rsidRPr="00DC00CA">
        <w:rPr>
          <w:b/>
          <w:bCs/>
          <w:i/>
          <w:lang w:val="en-US"/>
        </w:rPr>
        <w:t>,</w:t>
      </w:r>
      <w:r w:rsidR="006A593E" w:rsidRPr="00DC00CA">
        <w:rPr>
          <w:lang w:val="en-US"/>
        </w:rPr>
        <w:t xml:space="preserve"> </w:t>
      </w:r>
      <w:r w:rsidR="008223B0">
        <w:rPr>
          <w:lang w:val="en-US"/>
        </w:rPr>
        <w:br/>
      </w:r>
      <w:r w:rsidR="006A593E" w:rsidRPr="00DC00CA">
        <w:rPr>
          <w:lang w:val="en-US"/>
        </w:rPr>
        <w:t xml:space="preserve">Harvard Business School, </w:t>
      </w:r>
      <w:r w:rsidR="00DC00CA" w:rsidRPr="00DC00CA">
        <w:rPr>
          <w:lang w:val="en-US"/>
        </w:rPr>
        <w:t>March 2012</w:t>
      </w:r>
      <w:r w:rsidR="006A593E" w:rsidRPr="00DC00CA">
        <w:rPr>
          <w:lang w:val="en-US"/>
        </w:rPr>
        <w:t xml:space="preserve">, </w:t>
      </w:r>
      <w:r w:rsidR="00DC00CA" w:rsidRPr="00DC00CA">
        <w:rPr>
          <w:lang w:val="en-US"/>
        </w:rPr>
        <w:t>available at:</w:t>
      </w:r>
      <w:r w:rsidR="006A593E" w:rsidRPr="00DC00CA">
        <w:rPr>
          <w:lang w:val="en-US"/>
        </w:rPr>
        <w:t xml:space="preserve"> </w:t>
      </w:r>
      <w:r w:rsidRPr="00DC00CA">
        <w:rPr>
          <w:lang w:val="en-US"/>
        </w:rPr>
        <w:t xml:space="preserve">http://hbswk.hbs.edu/item/6950.html, </w:t>
      </w:r>
    </w:p>
    <w:p w:rsidR="00761064" w:rsidRPr="00DC00CA" w:rsidRDefault="00761064" w:rsidP="008223B0">
      <w:pPr>
        <w:rPr>
          <w:lang w:val="en-US"/>
        </w:rPr>
      </w:pPr>
      <w:r>
        <w:rPr>
          <w:lang w:val="en-US"/>
        </w:rPr>
        <w:t>[6</w:t>
      </w:r>
      <w:r w:rsidRPr="00DC00CA">
        <w:rPr>
          <w:lang w:val="en-US"/>
        </w:rPr>
        <w:t>]</w:t>
      </w:r>
      <w:r>
        <w:rPr>
          <w:lang w:val="en-US"/>
        </w:rPr>
        <w:t xml:space="preserve"> </w:t>
      </w:r>
      <w:r w:rsidRPr="00761064">
        <w:rPr>
          <w:lang w:val="en-US"/>
        </w:rPr>
        <w:t xml:space="preserve">Flynn, M., Mencer, O., Milutinovic, V., Rakocevic, G., Stenstrom, P., Trobec. R., Valero, M., </w:t>
      </w:r>
      <w:r>
        <w:rPr>
          <w:lang w:val="en-US"/>
        </w:rPr>
        <w:br/>
      </w:r>
      <w:r w:rsidRPr="00761064">
        <w:rPr>
          <w:lang w:val="en-US"/>
        </w:rPr>
        <w:t xml:space="preserve">“Moving from Petaflops to Petadata,” </w:t>
      </w:r>
      <w:r w:rsidRPr="00E812AA">
        <w:rPr>
          <w:i/>
          <w:lang w:val="en-US"/>
        </w:rPr>
        <w:t>Communications of the ACM,</w:t>
      </w:r>
      <w:r w:rsidRPr="00761064">
        <w:rPr>
          <w:lang w:val="en-US"/>
        </w:rPr>
        <w:t xml:space="preserve"> </w:t>
      </w:r>
      <w:r w:rsidR="008223B0">
        <w:rPr>
          <w:lang w:val="en-US"/>
        </w:rPr>
        <w:br/>
      </w:r>
      <w:r w:rsidRPr="00761064">
        <w:rPr>
          <w:lang w:val="en-US"/>
        </w:rPr>
        <w:t>ACM, New York, NY, USA, Volume 5</w:t>
      </w:r>
      <w:r w:rsidR="00E812AA">
        <w:rPr>
          <w:lang w:val="en-US"/>
        </w:rPr>
        <w:t>6, Issue 5, May 2013, pp. 39-42,</w:t>
      </w:r>
      <w:r w:rsidR="00E812AA">
        <w:rPr>
          <w:lang w:val="en-US"/>
        </w:rPr>
        <w:br/>
        <w:t xml:space="preserve">available at: </w:t>
      </w:r>
      <w:r w:rsidR="00E812AA" w:rsidRPr="00E812AA">
        <w:rPr>
          <w:lang w:val="en-US"/>
        </w:rPr>
        <w:t>http://dl.acm.org/citation.cfm?id=2447989</w:t>
      </w:r>
    </w:p>
    <w:sectPr w:rsidR="00761064" w:rsidRPr="00DC00CA" w:rsidSect="00617FC9">
      <w:footerReference w:type="default" r:id="rId16"/>
      <w:pgSz w:w="12240" w:h="15840"/>
      <w:pgMar w:top="1440" w:right="1440" w:bottom="1021" w:left="1440" w:header="720" w:footer="5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7F" w:rsidRDefault="00027A7F" w:rsidP="0093182E">
      <w:pPr>
        <w:spacing w:after="0" w:line="240" w:lineRule="auto"/>
      </w:pPr>
      <w:r>
        <w:separator/>
      </w:r>
    </w:p>
  </w:endnote>
  <w:endnote w:type="continuationSeparator" w:id="0">
    <w:p w:rsidR="00027A7F" w:rsidRDefault="00027A7F" w:rsidP="0093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C5" w:rsidRDefault="00BB0FC5">
    <w:pPr>
      <w:pStyle w:val="Footer"/>
      <w:jc w:val="center"/>
    </w:pPr>
    <w:r>
      <w:fldChar w:fldCharType="begin"/>
    </w:r>
    <w:r>
      <w:instrText xml:space="preserve"> PAGE   \* MERGEFORMAT </w:instrText>
    </w:r>
    <w:r>
      <w:fldChar w:fldCharType="separate"/>
    </w:r>
    <w:r w:rsidR="00B87574">
      <w:rPr>
        <w:noProof/>
      </w:rPr>
      <w:t>2</w:t>
    </w:r>
    <w:r>
      <w:rPr>
        <w:noProof/>
      </w:rPr>
      <w:fldChar w:fldCharType="end"/>
    </w:r>
  </w:p>
  <w:p w:rsidR="00BB0FC5" w:rsidRDefault="00BB0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7F" w:rsidRDefault="00027A7F" w:rsidP="0093182E">
      <w:pPr>
        <w:spacing w:after="0" w:line="240" w:lineRule="auto"/>
      </w:pPr>
      <w:r>
        <w:separator/>
      </w:r>
    </w:p>
  </w:footnote>
  <w:footnote w:type="continuationSeparator" w:id="0">
    <w:p w:rsidR="00027A7F" w:rsidRDefault="00027A7F" w:rsidP="009318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76A"/>
    <w:multiLevelType w:val="hybridMultilevel"/>
    <w:tmpl w:val="894E1F28"/>
    <w:lvl w:ilvl="0" w:tplc="210AB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C1111"/>
    <w:multiLevelType w:val="hybridMultilevel"/>
    <w:tmpl w:val="151C2900"/>
    <w:lvl w:ilvl="0" w:tplc="210AB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C61A0"/>
    <w:multiLevelType w:val="hybridMultilevel"/>
    <w:tmpl w:val="F910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35CDC"/>
    <w:multiLevelType w:val="hybridMultilevel"/>
    <w:tmpl w:val="3E78F3F8"/>
    <w:lvl w:ilvl="0" w:tplc="210AB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B3C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F004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FF85F53"/>
    <w:multiLevelType w:val="hybridMultilevel"/>
    <w:tmpl w:val="AD4E1B82"/>
    <w:lvl w:ilvl="0" w:tplc="210AB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7F1843"/>
    <w:multiLevelType w:val="hybridMultilevel"/>
    <w:tmpl w:val="D002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94"/>
    <w:rsid w:val="00006368"/>
    <w:rsid w:val="000241DA"/>
    <w:rsid w:val="00027A7F"/>
    <w:rsid w:val="00030B22"/>
    <w:rsid w:val="00042BB6"/>
    <w:rsid w:val="000648D3"/>
    <w:rsid w:val="000758F1"/>
    <w:rsid w:val="0008321A"/>
    <w:rsid w:val="0009044E"/>
    <w:rsid w:val="00094728"/>
    <w:rsid w:val="000969CC"/>
    <w:rsid w:val="000A1F7B"/>
    <w:rsid w:val="000A21C5"/>
    <w:rsid w:val="000A53EB"/>
    <w:rsid w:val="000B4DEB"/>
    <w:rsid w:val="000C62CE"/>
    <w:rsid w:val="000D37E0"/>
    <w:rsid w:val="000E2153"/>
    <w:rsid w:val="000E45EF"/>
    <w:rsid w:val="000F33D1"/>
    <w:rsid w:val="00104A2D"/>
    <w:rsid w:val="00114176"/>
    <w:rsid w:val="00115EC8"/>
    <w:rsid w:val="00151302"/>
    <w:rsid w:val="00161166"/>
    <w:rsid w:val="001663DD"/>
    <w:rsid w:val="00166C94"/>
    <w:rsid w:val="001777A8"/>
    <w:rsid w:val="001955D5"/>
    <w:rsid w:val="001A7AE8"/>
    <w:rsid w:val="001B2540"/>
    <w:rsid w:val="001C19AD"/>
    <w:rsid w:val="001C4AD3"/>
    <w:rsid w:val="001D3AE7"/>
    <w:rsid w:val="00200912"/>
    <w:rsid w:val="002140A0"/>
    <w:rsid w:val="00214532"/>
    <w:rsid w:val="002177BC"/>
    <w:rsid w:val="00226B65"/>
    <w:rsid w:val="00227355"/>
    <w:rsid w:val="00266D73"/>
    <w:rsid w:val="002738D7"/>
    <w:rsid w:val="00281C68"/>
    <w:rsid w:val="00283FF7"/>
    <w:rsid w:val="002849E2"/>
    <w:rsid w:val="002D06BE"/>
    <w:rsid w:val="002D3F09"/>
    <w:rsid w:val="00300ACF"/>
    <w:rsid w:val="00301521"/>
    <w:rsid w:val="00336839"/>
    <w:rsid w:val="00346352"/>
    <w:rsid w:val="00347D3D"/>
    <w:rsid w:val="00355B21"/>
    <w:rsid w:val="003829C0"/>
    <w:rsid w:val="003953FD"/>
    <w:rsid w:val="00395C17"/>
    <w:rsid w:val="003B6296"/>
    <w:rsid w:val="003D2FD1"/>
    <w:rsid w:val="003E233F"/>
    <w:rsid w:val="004075A0"/>
    <w:rsid w:val="00407974"/>
    <w:rsid w:val="004128C3"/>
    <w:rsid w:val="004302E5"/>
    <w:rsid w:val="0045662C"/>
    <w:rsid w:val="004876E7"/>
    <w:rsid w:val="00491F8E"/>
    <w:rsid w:val="004A7BEC"/>
    <w:rsid w:val="004B40DA"/>
    <w:rsid w:val="004C51FD"/>
    <w:rsid w:val="004D408F"/>
    <w:rsid w:val="004E07D0"/>
    <w:rsid w:val="004F1E04"/>
    <w:rsid w:val="00524179"/>
    <w:rsid w:val="005436BF"/>
    <w:rsid w:val="00544156"/>
    <w:rsid w:val="0055393B"/>
    <w:rsid w:val="00555F24"/>
    <w:rsid w:val="00556636"/>
    <w:rsid w:val="0057292C"/>
    <w:rsid w:val="00573214"/>
    <w:rsid w:val="00586238"/>
    <w:rsid w:val="005872F5"/>
    <w:rsid w:val="005B080D"/>
    <w:rsid w:val="005B3085"/>
    <w:rsid w:val="005B6732"/>
    <w:rsid w:val="005D385E"/>
    <w:rsid w:val="005E72B9"/>
    <w:rsid w:val="005F3901"/>
    <w:rsid w:val="00600299"/>
    <w:rsid w:val="00603B99"/>
    <w:rsid w:val="00607704"/>
    <w:rsid w:val="00617FC9"/>
    <w:rsid w:val="00623793"/>
    <w:rsid w:val="00625AEB"/>
    <w:rsid w:val="00653B80"/>
    <w:rsid w:val="00666C8B"/>
    <w:rsid w:val="006910F7"/>
    <w:rsid w:val="006A593E"/>
    <w:rsid w:val="006B7089"/>
    <w:rsid w:val="006C5EDA"/>
    <w:rsid w:val="006C6589"/>
    <w:rsid w:val="006D21B4"/>
    <w:rsid w:val="006F681F"/>
    <w:rsid w:val="00703BCD"/>
    <w:rsid w:val="007042CC"/>
    <w:rsid w:val="00712D8C"/>
    <w:rsid w:val="00715098"/>
    <w:rsid w:val="00724953"/>
    <w:rsid w:val="00727A91"/>
    <w:rsid w:val="0074291F"/>
    <w:rsid w:val="00761064"/>
    <w:rsid w:val="0076204B"/>
    <w:rsid w:val="00764308"/>
    <w:rsid w:val="007723A3"/>
    <w:rsid w:val="00784C1D"/>
    <w:rsid w:val="007B0405"/>
    <w:rsid w:val="007C27F2"/>
    <w:rsid w:val="007C5188"/>
    <w:rsid w:val="007E7A9F"/>
    <w:rsid w:val="0080462E"/>
    <w:rsid w:val="008129B1"/>
    <w:rsid w:val="008223B0"/>
    <w:rsid w:val="008411A8"/>
    <w:rsid w:val="00855B53"/>
    <w:rsid w:val="008648F4"/>
    <w:rsid w:val="00877E47"/>
    <w:rsid w:val="00887680"/>
    <w:rsid w:val="0089664C"/>
    <w:rsid w:val="008A29BA"/>
    <w:rsid w:val="008A2A79"/>
    <w:rsid w:val="008A3434"/>
    <w:rsid w:val="008B2834"/>
    <w:rsid w:val="008B2E0C"/>
    <w:rsid w:val="008B5A04"/>
    <w:rsid w:val="008C4872"/>
    <w:rsid w:val="008C717A"/>
    <w:rsid w:val="008D166D"/>
    <w:rsid w:val="008D2549"/>
    <w:rsid w:val="009059D9"/>
    <w:rsid w:val="0091333F"/>
    <w:rsid w:val="009251C2"/>
    <w:rsid w:val="0093182E"/>
    <w:rsid w:val="00940AE9"/>
    <w:rsid w:val="0096092E"/>
    <w:rsid w:val="00960958"/>
    <w:rsid w:val="009678C1"/>
    <w:rsid w:val="00971BD7"/>
    <w:rsid w:val="009B1AC9"/>
    <w:rsid w:val="009C419C"/>
    <w:rsid w:val="009D1576"/>
    <w:rsid w:val="009D5976"/>
    <w:rsid w:val="009F60DF"/>
    <w:rsid w:val="009F6B8B"/>
    <w:rsid w:val="00A3685F"/>
    <w:rsid w:val="00A51DA1"/>
    <w:rsid w:val="00A62286"/>
    <w:rsid w:val="00A7537F"/>
    <w:rsid w:val="00AB1F56"/>
    <w:rsid w:val="00AB3152"/>
    <w:rsid w:val="00AB5FA6"/>
    <w:rsid w:val="00AC3394"/>
    <w:rsid w:val="00AC6202"/>
    <w:rsid w:val="00AD09C0"/>
    <w:rsid w:val="00AD7EFD"/>
    <w:rsid w:val="00AF32D3"/>
    <w:rsid w:val="00B0210C"/>
    <w:rsid w:val="00B10977"/>
    <w:rsid w:val="00B30386"/>
    <w:rsid w:val="00B34C58"/>
    <w:rsid w:val="00B41DA5"/>
    <w:rsid w:val="00B42816"/>
    <w:rsid w:val="00B43BFC"/>
    <w:rsid w:val="00B64471"/>
    <w:rsid w:val="00B8185B"/>
    <w:rsid w:val="00B87574"/>
    <w:rsid w:val="00B87762"/>
    <w:rsid w:val="00B90C4C"/>
    <w:rsid w:val="00BA1AC0"/>
    <w:rsid w:val="00BB0FC5"/>
    <w:rsid w:val="00BC4404"/>
    <w:rsid w:val="00BC4412"/>
    <w:rsid w:val="00BE0D13"/>
    <w:rsid w:val="00C02941"/>
    <w:rsid w:val="00C05B0E"/>
    <w:rsid w:val="00C113B2"/>
    <w:rsid w:val="00C26FB7"/>
    <w:rsid w:val="00C36D30"/>
    <w:rsid w:val="00C46293"/>
    <w:rsid w:val="00C5153B"/>
    <w:rsid w:val="00C5347A"/>
    <w:rsid w:val="00C574E5"/>
    <w:rsid w:val="00C922B3"/>
    <w:rsid w:val="00C974D8"/>
    <w:rsid w:val="00CC5369"/>
    <w:rsid w:val="00CC6101"/>
    <w:rsid w:val="00CD4F23"/>
    <w:rsid w:val="00CD535C"/>
    <w:rsid w:val="00CE67DD"/>
    <w:rsid w:val="00CF631F"/>
    <w:rsid w:val="00CF6771"/>
    <w:rsid w:val="00D07733"/>
    <w:rsid w:val="00D12871"/>
    <w:rsid w:val="00D56798"/>
    <w:rsid w:val="00D72C1F"/>
    <w:rsid w:val="00D72FF3"/>
    <w:rsid w:val="00D7548D"/>
    <w:rsid w:val="00D77309"/>
    <w:rsid w:val="00D92F76"/>
    <w:rsid w:val="00DA6AC9"/>
    <w:rsid w:val="00DC00CA"/>
    <w:rsid w:val="00DE6D41"/>
    <w:rsid w:val="00DF0EA7"/>
    <w:rsid w:val="00DF18A2"/>
    <w:rsid w:val="00E00421"/>
    <w:rsid w:val="00E165E3"/>
    <w:rsid w:val="00E172B8"/>
    <w:rsid w:val="00E76099"/>
    <w:rsid w:val="00E812AA"/>
    <w:rsid w:val="00E93417"/>
    <w:rsid w:val="00E95E36"/>
    <w:rsid w:val="00EA31EA"/>
    <w:rsid w:val="00EB486A"/>
    <w:rsid w:val="00EC2BAD"/>
    <w:rsid w:val="00EC6B0D"/>
    <w:rsid w:val="00ED4D8B"/>
    <w:rsid w:val="00EE56F0"/>
    <w:rsid w:val="00EF1C84"/>
    <w:rsid w:val="00EF5EE1"/>
    <w:rsid w:val="00F21BEF"/>
    <w:rsid w:val="00F26B96"/>
    <w:rsid w:val="00F415BF"/>
    <w:rsid w:val="00F601A7"/>
    <w:rsid w:val="00F7632C"/>
    <w:rsid w:val="00F773D0"/>
    <w:rsid w:val="00F91B7E"/>
    <w:rsid w:val="00F9379A"/>
    <w:rsid w:val="00F940F4"/>
    <w:rsid w:val="00FA40E4"/>
    <w:rsid w:val="00FD441D"/>
    <w:rsid w:val="00FF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10C"/>
    <w:pPr>
      <w:ind w:left="720"/>
      <w:contextualSpacing/>
    </w:pPr>
  </w:style>
  <w:style w:type="character" w:styleId="Hyperlink">
    <w:name w:val="Hyperlink"/>
    <w:uiPriority w:val="99"/>
    <w:unhideWhenUsed/>
    <w:rsid w:val="004F1E04"/>
    <w:rPr>
      <w:color w:val="0000FF"/>
      <w:u w:val="single"/>
    </w:rPr>
  </w:style>
  <w:style w:type="paragraph" w:styleId="BalloonText">
    <w:name w:val="Balloon Text"/>
    <w:basedOn w:val="Normal"/>
    <w:link w:val="BalloonTextChar"/>
    <w:uiPriority w:val="99"/>
    <w:semiHidden/>
    <w:unhideWhenUsed/>
    <w:rsid w:val="004075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75A0"/>
    <w:rPr>
      <w:rFonts w:ascii="Tahoma" w:hAnsi="Tahoma" w:cs="Tahoma"/>
      <w:sz w:val="16"/>
      <w:szCs w:val="16"/>
      <w:lang w:val="sr-Latn-RS"/>
    </w:rPr>
  </w:style>
  <w:style w:type="character" w:styleId="PlaceholderText">
    <w:name w:val="Placeholder Text"/>
    <w:uiPriority w:val="99"/>
    <w:semiHidden/>
    <w:rsid w:val="00266D73"/>
    <w:rPr>
      <w:color w:val="808080"/>
    </w:rPr>
  </w:style>
  <w:style w:type="paragraph" w:styleId="Header">
    <w:name w:val="header"/>
    <w:basedOn w:val="Normal"/>
    <w:link w:val="HeaderChar"/>
    <w:uiPriority w:val="99"/>
    <w:unhideWhenUsed/>
    <w:rsid w:val="0093182E"/>
    <w:pPr>
      <w:tabs>
        <w:tab w:val="center" w:pos="4680"/>
        <w:tab w:val="right" w:pos="9360"/>
      </w:tabs>
    </w:pPr>
  </w:style>
  <w:style w:type="character" w:customStyle="1" w:styleId="HeaderChar">
    <w:name w:val="Header Char"/>
    <w:link w:val="Header"/>
    <w:uiPriority w:val="99"/>
    <w:rsid w:val="0093182E"/>
    <w:rPr>
      <w:sz w:val="22"/>
      <w:szCs w:val="22"/>
      <w:lang w:val="sr-Latn-RS"/>
    </w:rPr>
  </w:style>
  <w:style w:type="paragraph" w:styleId="Footer">
    <w:name w:val="footer"/>
    <w:basedOn w:val="Normal"/>
    <w:link w:val="FooterChar"/>
    <w:uiPriority w:val="99"/>
    <w:unhideWhenUsed/>
    <w:rsid w:val="0093182E"/>
    <w:pPr>
      <w:tabs>
        <w:tab w:val="center" w:pos="4680"/>
        <w:tab w:val="right" w:pos="9360"/>
      </w:tabs>
    </w:pPr>
  </w:style>
  <w:style w:type="character" w:customStyle="1" w:styleId="FooterChar">
    <w:name w:val="Footer Char"/>
    <w:link w:val="Footer"/>
    <w:uiPriority w:val="99"/>
    <w:rsid w:val="0093182E"/>
    <w:rPr>
      <w:sz w:val="22"/>
      <w:szCs w:val="22"/>
      <w:lang w:val="sr-Latn-RS"/>
    </w:rPr>
  </w:style>
  <w:style w:type="character" w:styleId="Emphasis">
    <w:name w:val="Emphasis"/>
    <w:uiPriority w:val="20"/>
    <w:qFormat/>
    <w:rsid w:val="00C5347A"/>
    <w:rPr>
      <w:i/>
      <w:iCs/>
    </w:rPr>
  </w:style>
  <w:style w:type="paragraph" w:styleId="NormalWeb">
    <w:name w:val="Normal (Web)"/>
    <w:basedOn w:val="Normal"/>
    <w:uiPriority w:val="99"/>
    <w:semiHidden/>
    <w:unhideWhenUsed/>
    <w:rsid w:val="009251C2"/>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10C"/>
    <w:pPr>
      <w:ind w:left="720"/>
      <w:contextualSpacing/>
    </w:pPr>
  </w:style>
  <w:style w:type="character" w:styleId="Hyperlink">
    <w:name w:val="Hyperlink"/>
    <w:uiPriority w:val="99"/>
    <w:unhideWhenUsed/>
    <w:rsid w:val="004F1E04"/>
    <w:rPr>
      <w:color w:val="0000FF"/>
      <w:u w:val="single"/>
    </w:rPr>
  </w:style>
  <w:style w:type="paragraph" w:styleId="BalloonText">
    <w:name w:val="Balloon Text"/>
    <w:basedOn w:val="Normal"/>
    <w:link w:val="BalloonTextChar"/>
    <w:uiPriority w:val="99"/>
    <w:semiHidden/>
    <w:unhideWhenUsed/>
    <w:rsid w:val="004075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75A0"/>
    <w:rPr>
      <w:rFonts w:ascii="Tahoma" w:hAnsi="Tahoma" w:cs="Tahoma"/>
      <w:sz w:val="16"/>
      <w:szCs w:val="16"/>
      <w:lang w:val="sr-Latn-RS"/>
    </w:rPr>
  </w:style>
  <w:style w:type="character" w:styleId="PlaceholderText">
    <w:name w:val="Placeholder Text"/>
    <w:uiPriority w:val="99"/>
    <w:semiHidden/>
    <w:rsid w:val="00266D73"/>
    <w:rPr>
      <w:color w:val="808080"/>
    </w:rPr>
  </w:style>
  <w:style w:type="paragraph" w:styleId="Header">
    <w:name w:val="header"/>
    <w:basedOn w:val="Normal"/>
    <w:link w:val="HeaderChar"/>
    <w:uiPriority w:val="99"/>
    <w:unhideWhenUsed/>
    <w:rsid w:val="0093182E"/>
    <w:pPr>
      <w:tabs>
        <w:tab w:val="center" w:pos="4680"/>
        <w:tab w:val="right" w:pos="9360"/>
      </w:tabs>
    </w:pPr>
  </w:style>
  <w:style w:type="character" w:customStyle="1" w:styleId="HeaderChar">
    <w:name w:val="Header Char"/>
    <w:link w:val="Header"/>
    <w:uiPriority w:val="99"/>
    <w:rsid w:val="0093182E"/>
    <w:rPr>
      <w:sz w:val="22"/>
      <w:szCs w:val="22"/>
      <w:lang w:val="sr-Latn-RS"/>
    </w:rPr>
  </w:style>
  <w:style w:type="paragraph" w:styleId="Footer">
    <w:name w:val="footer"/>
    <w:basedOn w:val="Normal"/>
    <w:link w:val="FooterChar"/>
    <w:uiPriority w:val="99"/>
    <w:unhideWhenUsed/>
    <w:rsid w:val="0093182E"/>
    <w:pPr>
      <w:tabs>
        <w:tab w:val="center" w:pos="4680"/>
        <w:tab w:val="right" w:pos="9360"/>
      </w:tabs>
    </w:pPr>
  </w:style>
  <w:style w:type="character" w:customStyle="1" w:styleId="FooterChar">
    <w:name w:val="Footer Char"/>
    <w:link w:val="Footer"/>
    <w:uiPriority w:val="99"/>
    <w:rsid w:val="0093182E"/>
    <w:rPr>
      <w:sz w:val="22"/>
      <w:szCs w:val="22"/>
      <w:lang w:val="sr-Latn-RS"/>
    </w:rPr>
  </w:style>
  <w:style w:type="character" w:styleId="Emphasis">
    <w:name w:val="Emphasis"/>
    <w:uiPriority w:val="20"/>
    <w:qFormat/>
    <w:rsid w:val="00C5347A"/>
    <w:rPr>
      <w:i/>
      <w:iCs/>
    </w:rPr>
  </w:style>
  <w:style w:type="paragraph" w:styleId="NormalWeb">
    <w:name w:val="Normal (Web)"/>
    <w:basedOn w:val="Normal"/>
    <w:uiPriority w:val="99"/>
    <w:semiHidden/>
    <w:unhideWhenUsed/>
    <w:rsid w:val="009251C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33273">
      <w:bodyDiv w:val="1"/>
      <w:marLeft w:val="0"/>
      <w:marRight w:val="0"/>
      <w:marTop w:val="0"/>
      <w:marBottom w:val="0"/>
      <w:divBdr>
        <w:top w:val="none" w:sz="0" w:space="0" w:color="auto"/>
        <w:left w:val="none" w:sz="0" w:space="0" w:color="auto"/>
        <w:bottom w:val="none" w:sz="0" w:space="0" w:color="auto"/>
        <w:right w:val="none" w:sz="0" w:space="0" w:color="auto"/>
      </w:divBdr>
    </w:div>
    <w:div w:id="761603606">
      <w:bodyDiv w:val="1"/>
      <w:marLeft w:val="0"/>
      <w:marRight w:val="0"/>
      <w:marTop w:val="0"/>
      <w:marBottom w:val="0"/>
      <w:divBdr>
        <w:top w:val="none" w:sz="0" w:space="0" w:color="auto"/>
        <w:left w:val="none" w:sz="0" w:space="0" w:color="auto"/>
        <w:bottom w:val="none" w:sz="0" w:space="0" w:color="auto"/>
        <w:right w:val="none" w:sz="0" w:space="0" w:color="auto"/>
      </w:divBdr>
    </w:div>
    <w:div w:id="1305575316">
      <w:bodyDiv w:val="1"/>
      <w:marLeft w:val="0"/>
      <w:marRight w:val="0"/>
      <w:marTop w:val="0"/>
      <w:marBottom w:val="0"/>
      <w:divBdr>
        <w:top w:val="none" w:sz="0" w:space="0" w:color="auto"/>
        <w:left w:val="none" w:sz="0" w:space="0" w:color="auto"/>
        <w:bottom w:val="none" w:sz="0" w:space="0" w:color="auto"/>
        <w:right w:val="none" w:sz="0" w:space="0" w:color="auto"/>
      </w:divBdr>
    </w:div>
    <w:div w:id="1366520973">
      <w:bodyDiv w:val="1"/>
      <w:marLeft w:val="0"/>
      <w:marRight w:val="0"/>
      <w:marTop w:val="0"/>
      <w:marBottom w:val="0"/>
      <w:divBdr>
        <w:top w:val="none" w:sz="0" w:space="0" w:color="auto"/>
        <w:left w:val="none" w:sz="0" w:space="0" w:color="auto"/>
        <w:bottom w:val="none" w:sz="0" w:space="0" w:color="auto"/>
        <w:right w:val="none" w:sz="0" w:space="0" w:color="auto"/>
      </w:divBdr>
      <w:divsChild>
        <w:div w:id="415591407">
          <w:marLeft w:val="0"/>
          <w:marRight w:val="0"/>
          <w:marTop w:val="0"/>
          <w:marBottom w:val="0"/>
          <w:divBdr>
            <w:top w:val="none" w:sz="0" w:space="0" w:color="auto"/>
            <w:left w:val="none" w:sz="0" w:space="0" w:color="auto"/>
            <w:bottom w:val="none" w:sz="0" w:space="0" w:color="auto"/>
            <w:right w:val="none" w:sz="0" w:space="0" w:color="auto"/>
          </w:divBdr>
          <w:divsChild>
            <w:div w:id="293491171">
              <w:marLeft w:val="0"/>
              <w:marRight w:val="0"/>
              <w:marTop w:val="0"/>
              <w:marBottom w:val="0"/>
              <w:divBdr>
                <w:top w:val="none" w:sz="0" w:space="0" w:color="auto"/>
                <w:left w:val="none" w:sz="0" w:space="0" w:color="auto"/>
                <w:bottom w:val="none" w:sz="0" w:space="0" w:color="auto"/>
                <w:right w:val="none" w:sz="0" w:space="0" w:color="auto"/>
              </w:divBdr>
              <w:divsChild>
                <w:div w:id="258410453">
                  <w:marLeft w:val="0"/>
                  <w:marRight w:val="210"/>
                  <w:marTop w:val="0"/>
                  <w:marBottom w:val="0"/>
                  <w:divBdr>
                    <w:top w:val="none" w:sz="0" w:space="0" w:color="auto"/>
                    <w:left w:val="none" w:sz="0" w:space="0" w:color="auto"/>
                    <w:bottom w:val="none" w:sz="0" w:space="0" w:color="auto"/>
                    <w:right w:val="none" w:sz="0" w:space="0" w:color="auto"/>
                  </w:divBdr>
                  <w:divsChild>
                    <w:div w:id="315719516">
                      <w:marLeft w:val="0"/>
                      <w:marRight w:val="0"/>
                      <w:marTop w:val="0"/>
                      <w:marBottom w:val="0"/>
                      <w:divBdr>
                        <w:top w:val="none" w:sz="0" w:space="0" w:color="auto"/>
                        <w:left w:val="none" w:sz="0" w:space="0" w:color="auto"/>
                        <w:bottom w:val="none" w:sz="0" w:space="0" w:color="auto"/>
                        <w:right w:val="none" w:sz="0" w:space="0" w:color="auto"/>
                      </w:divBdr>
                      <w:divsChild>
                        <w:div w:id="896743772">
                          <w:marLeft w:val="0"/>
                          <w:marRight w:val="0"/>
                          <w:marTop w:val="0"/>
                          <w:marBottom w:val="0"/>
                          <w:divBdr>
                            <w:top w:val="none" w:sz="0" w:space="0" w:color="auto"/>
                            <w:left w:val="none" w:sz="0" w:space="0" w:color="auto"/>
                            <w:bottom w:val="none" w:sz="0" w:space="0" w:color="auto"/>
                            <w:right w:val="none" w:sz="0" w:space="0" w:color="auto"/>
                          </w:divBdr>
                          <w:divsChild>
                            <w:div w:id="1101217661">
                              <w:marLeft w:val="2295"/>
                              <w:marRight w:val="0"/>
                              <w:marTop w:val="0"/>
                              <w:marBottom w:val="0"/>
                              <w:divBdr>
                                <w:top w:val="none" w:sz="0" w:space="0" w:color="auto"/>
                                <w:left w:val="none" w:sz="0" w:space="0" w:color="auto"/>
                                <w:bottom w:val="none" w:sz="0" w:space="0" w:color="auto"/>
                                <w:right w:val="none" w:sz="0" w:space="0" w:color="auto"/>
                              </w:divBdr>
                              <w:divsChild>
                                <w:div w:id="8724137">
                                  <w:marLeft w:val="0"/>
                                  <w:marRight w:val="0"/>
                                  <w:marTop w:val="0"/>
                                  <w:marBottom w:val="0"/>
                                  <w:divBdr>
                                    <w:top w:val="none" w:sz="0" w:space="0" w:color="auto"/>
                                    <w:left w:val="none" w:sz="0" w:space="0" w:color="auto"/>
                                    <w:bottom w:val="none" w:sz="0" w:space="0" w:color="auto"/>
                                    <w:right w:val="none" w:sz="0" w:space="0" w:color="auto"/>
                                  </w:divBdr>
                                  <w:divsChild>
                                    <w:div w:id="1460342021">
                                      <w:marLeft w:val="0"/>
                                      <w:marRight w:val="0"/>
                                      <w:marTop w:val="0"/>
                                      <w:marBottom w:val="0"/>
                                      <w:divBdr>
                                        <w:top w:val="none" w:sz="0" w:space="0" w:color="auto"/>
                                        <w:left w:val="none" w:sz="0" w:space="0" w:color="auto"/>
                                        <w:bottom w:val="none" w:sz="0" w:space="0" w:color="auto"/>
                                        <w:right w:val="none" w:sz="0" w:space="0" w:color="auto"/>
                                      </w:divBdr>
                                      <w:divsChild>
                                        <w:div w:id="1283339173">
                                          <w:marLeft w:val="0"/>
                                          <w:marRight w:val="0"/>
                                          <w:marTop w:val="0"/>
                                          <w:marBottom w:val="0"/>
                                          <w:divBdr>
                                            <w:top w:val="none" w:sz="0" w:space="0" w:color="auto"/>
                                            <w:left w:val="none" w:sz="0" w:space="0" w:color="auto"/>
                                            <w:bottom w:val="none" w:sz="0" w:space="0" w:color="auto"/>
                                            <w:right w:val="none" w:sz="0" w:space="0" w:color="auto"/>
                                          </w:divBdr>
                                          <w:divsChild>
                                            <w:div w:id="1465928769">
                                              <w:marLeft w:val="0"/>
                                              <w:marRight w:val="0"/>
                                              <w:marTop w:val="0"/>
                                              <w:marBottom w:val="0"/>
                                              <w:divBdr>
                                                <w:top w:val="none" w:sz="0" w:space="0" w:color="auto"/>
                                                <w:left w:val="none" w:sz="0" w:space="0" w:color="auto"/>
                                                <w:bottom w:val="none" w:sz="0" w:space="0" w:color="auto"/>
                                                <w:right w:val="none" w:sz="0" w:space="0" w:color="auto"/>
                                              </w:divBdr>
                                            </w:div>
                                            <w:div w:id="21440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869478">
      <w:bodyDiv w:val="1"/>
      <w:marLeft w:val="0"/>
      <w:marRight w:val="0"/>
      <w:marTop w:val="0"/>
      <w:marBottom w:val="0"/>
      <w:divBdr>
        <w:top w:val="none" w:sz="0" w:space="0" w:color="auto"/>
        <w:left w:val="none" w:sz="0" w:space="0" w:color="auto"/>
        <w:bottom w:val="none" w:sz="0" w:space="0" w:color="auto"/>
        <w:right w:val="none" w:sz="0" w:space="0" w:color="auto"/>
      </w:divBdr>
    </w:div>
    <w:div w:id="1596817299">
      <w:bodyDiv w:val="1"/>
      <w:marLeft w:val="0"/>
      <w:marRight w:val="0"/>
      <w:marTop w:val="0"/>
      <w:marBottom w:val="0"/>
      <w:divBdr>
        <w:top w:val="none" w:sz="0" w:space="0" w:color="auto"/>
        <w:left w:val="none" w:sz="0" w:space="0" w:color="auto"/>
        <w:bottom w:val="none" w:sz="0" w:space="0" w:color="auto"/>
        <w:right w:val="none" w:sz="0" w:space="0" w:color="auto"/>
      </w:divBdr>
    </w:div>
    <w:div w:id="1696731809">
      <w:bodyDiv w:val="1"/>
      <w:marLeft w:val="0"/>
      <w:marRight w:val="0"/>
      <w:marTop w:val="0"/>
      <w:marBottom w:val="0"/>
      <w:divBdr>
        <w:top w:val="none" w:sz="0" w:space="0" w:color="auto"/>
        <w:left w:val="none" w:sz="0" w:space="0" w:color="auto"/>
        <w:bottom w:val="none" w:sz="0" w:space="0" w:color="auto"/>
        <w:right w:val="none" w:sz="0" w:space="0" w:color="auto"/>
      </w:divBdr>
    </w:div>
    <w:div w:id="20776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Cloud\Veljko%20&#268;lanci\Char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sr-Latn-RS" sz="1400"/>
              <a:t>Average sales per client interaction</a:t>
            </a:r>
            <a:endParaRPr lang="en-US" sz="1400"/>
          </a:p>
        </c:rich>
      </c:tx>
      <c:layout>
        <c:manualLayout>
          <c:xMode val="edge"/>
          <c:yMode val="edge"/>
          <c:x val="0.18326558611991683"/>
          <c:y val="2.3640661938534278E-2"/>
        </c:manualLayout>
      </c:layout>
      <c:overlay val="0"/>
    </c:title>
    <c:autoTitleDeleted val="0"/>
    <c:plotArea>
      <c:layout/>
      <c:barChart>
        <c:barDir val="col"/>
        <c:grouping val="clustered"/>
        <c:varyColors val="0"/>
        <c:ser>
          <c:idx val="0"/>
          <c:order val="0"/>
          <c:tx>
            <c:strRef>
              <c:f>Sheet1!$B$2</c:f>
              <c:strCache>
                <c:ptCount val="1"/>
                <c:pt idx="0">
                  <c:v>July &amp; August 2012</c:v>
                </c:pt>
              </c:strCache>
            </c:strRef>
          </c:tx>
          <c:invertIfNegative val="0"/>
          <c:cat>
            <c:strRef>
              <c:f>Sheet1!$A$3:$A$4</c:f>
              <c:strCache>
                <c:ptCount val="2"/>
                <c:pt idx="0">
                  <c:v>Standard Marketing 20,34%</c:v>
                </c:pt>
                <c:pt idx="1">
                  <c:v>MindGenomics 
CustomerTyping 42,49%</c:v>
                </c:pt>
              </c:strCache>
            </c:strRef>
          </c:cat>
          <c:val>
            <c:numRef>
              <c:f>Sheet1!$B$3:$B$4</c:f>
              <c:numCache>
                <c:formatCode>0%</c:formatCode>
                <c:ptCount val="2"/>
                <c:pt idx="0">
                  <c:v>0.2034</c:v>
                </c:pt>
                <c:pt idx="1">
                  <c:v>0.43490000000000001</c:v>
                </c:pt>
              </c:numCache>
            </c:numRef>
          </c:val>
        </c:ser>
        <c:dLbls>
          <c:showLegendKey val="0"/>
          <c:showVal val="0"/>
          <c:showCatName val="0"/>
          <c:showSerName val="0"/>
          <c:showPercent val="0"/>
          <c:showBubbleSize val="0"/>
        </c:dLbls>
        <c:gapWidth val="150"/>
        <c:axId val="77851648"/>
        <c:axId val="77921280"/>
      </c:barChart>
      <c:catAx>
        <c:axId val="77851648"/>
        <c:scaling>
          <c:orientation val="minMax"/>
        </c:scaling>
        <c:delete val="0"/>
        <c:axPos val="b"/>
        <c:majorTickMark val="out"/>
        <c:minorTickMark val="none"/>
        <c:tickLblPos val="nextTo"/>
        <c:crossAx val="77921280"/>
        <c:crosses val="autoZero"/>
        <c:auto val="1"/>
        <c:lblAlgn val="ctr"/>
        <c:lblOffset val="100"/>
        <c:noMultiLvlLbl val="0"/>
      </c:catAx>
      <c:valAx>
        <c:axId val="77921280"/>
        <c:scaling>
          <c:orientation val="minMax"/>
        </c:scaling>
        <c:delete val="0"/>
        <c:axPos val="l"/>
        <c:majorGridlines/>
        <c:numFmt formatCode="0%" sourceLinked="1"/>
        <c:majorTickMark val="out"/>
        <c:minorTickMark val="none"/>
        <c:tickLblPos val="nextTo"/>
        <c:crossAx val="7785164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Less than 30 Days Re-Admi</a:t>
            </a:r>
            <a:r>
              <a:rPr lang="sr-Latn-RS" sz="1400"/>
              <a:t>ss</a:t>
            </a:r>
            <a:r>
              <a:rPr lang="en-US" sz="1400"/>
              <a:t>ion Rate </a:t>
            </a:r>
          </a:p>
        </c:rich>
      </c:tx>
      <c:overlay val="0"/>
    </c:title>
    <c:autoTitleDeleted val="0"/>
    <c:plotArea>
      <c:layout/>
      <c:barChart>
        <c:barDir val="col"/>
        <c:grouping val="clustered"/>
        <c:varyColors val="0"/>
        <c:ser>
          <c:idx val="0"/>
          <c:order val="0"/>
          <c:tx>
            <c:strRef>
              <c:f>Sheet2!$B$2</c:f>
              <c:strCache>
                <c:ptCount val="1"/>
                <c:pt idx="0">
                  <c:v>Less than 30 Days Re-admission Rate </c:v>
                </c:pt>
              </c:strCache>
            </c:strRef>
          </c:tx>
          <c:invertIfNegative val="0"/>
          <c:cat>
            <c:strRef>
              <c:f>Sheet2!$A$3:$A$6</c:f>
              <c:strCache>
                <c:ptCount val="4"/>
                <c:pt idx="0">
                  <c:v>Standardly Treated Patients 
Admitted in 2012 (262)</c:v>
                </c:pt>
                <c:pt idx="1">
                  <c:v>Standardly Treated Patients 
Re-Admitted in 2012 (45)
Re-Admission Rate of 17.04%</c:v>
                </c:pt>
                <c:pt idx="2">
                  <c:v>CustomerTyped Patients 
Admitted in 2012 (116)</c:v>
                </c:pt>
                <c:pt idx="3">
                  <c:v>CustomerTyped Patients 
Re-Admitted in 2012 (5)
Re-Admission Rate of 3.38%</c:v>
                </c:pt>
              </c:strCache>
            </c:strRef>
          </c:cat>
          <c:val>
            <c:numRef>
              <c:f>Sheet2!$B$3:$B$6</c:f>
              <c:numCache>
                <c:formatCode>0</c:formatCode>
                <c:ptCount val="4"/>
                <c:pt idx="0">
                  <c:v>262</c:v>
                </c:pt>
                <c:pt idx="1">
                  <c:v>45</c:v>
                </c:pt>
                <c:pt idx="2">
                  <c:v>116</c:v>
                </c:pt>
                <c:pt idx="3">
                  <c:v>5</c:v>
                </c:pt>
              </c:numCache>
            </c:numRef>
          </c:val>
        </c:ser>
        <c:dLbls>
          <c:showLegendKey val="0"/>
          <c:showVal val="0"/>
          <c:showCatName val="0"/>
          <c:showSerName val="0"/>
          <c:showPercent val="0"/>
          <c:showBubbleSize val="0"/>
        </c:dLbls>
        <c:gapWidth val="150"/>
        <c:axId val="89225856"/>
        <c:axId val="89239936"/>
      </c:barChart>
      <c:catAx>
        <c:axId val="89225856"/>
        <c:scaling>
          <c:orientation val="minMax"/>
        </c:scaling>
        <c:delete val="0"/>
        <c:axPos val="b"/>
        <c:majorTickMark val="out"/>
        <c:minorTickMark val="none"/>
        <c:tickLblPos val="nextTo"/>
        <c:txPr>
          <a:bodyPr/>
          <a:lstStyle/>
          <a:p>
            <a:pPr>
              <a:defRPr sz="800" baseline="0"/>
            </a:pPr>
            <a:endParaRPr lang="en-US"/>
          </a:p>
        </c:txPr>
        <c:crossAx val="89239936"/>
        <c:crosses val="autoZero"/>
        <c:auto val="1"/>
        <c:lblAlgn val="ctr"/>
        <c:lblOffset val="100"/>
        <c:noMultiLvlLbl val="0"/>
      </c:catAx>
      <c:valAx>
        <c:axId val="89239936"/>
        <c:scaling>
          <c:orientation val="minMax"/>
        </c:scaling>
        <c:delete val="0"/>
        <c:axPos val="l"/>
        <c:majorGridlines/>
        <c:numFmt formatCode="0" sourceLinked="1"/>
        <c:majorTickMark val="out"/>
        <c:minorTickMark val="none"/>
        <c:tickLblPos val="nextTo"/>
        <c:crossAx val="8922585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E284-6C6B-40AC-BBC4-14617F83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dc:creator>
  <cp:lastModifiedBy>Nemanja</cp:lastModifiedBy>
  <cp:revision>2</cp:revision>
  <cp:lastPrinted>2013-08-29T13:55:00Z</cp:lastPrinted>
  <dcterms:created xsi:type="dcterms:W3CDTF">2013-12-23T11:29:00Z</dcterms:created>
  <dcterms:modified xsi:type="dcterms:W3CDTF">2013-12-23T11:29:00Z</dcterms:modified>
</cp:coreProperties>
</file>